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hint="eastAsia" w:ascii="宋体" w:hAnsi="宋体" w:eastAsia="宋体" w:cs="宋体"/>
          <w:sz w:val="44"/>
          <w:szCs w:val="44"/>
        </w:rPr>
      </w:pPr>
    </w:p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hint="eastAsia" w:ascii="宋体" w:hAnsi="宋体" w:eastAsia="宋体" w:cs="宋体"/>
          <w:sz w:val="44"/>
          <w:szCs w:val="44"/>
        </w:rPr>
      </w:pPr>
    </w:p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hint="eastAsia" w:ascii="宋体" w:hAnsi="宋体" w:eastAsia="宋体" w:cs="宋体"/>
          <w:sz w:val="44"/>
          <w:szCs w:val="44"/>
        </w:rPr>
      </w:pPr>
    </w:p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ascii="宋体" w:hAnsi="宋体" w:eastAsia="宋体" w:cs="宋体"/>
          <w:sz w:val="44"/>
          <w:szCs w:val="44"/>
        </w:rPr>
      </w:pPr>
      <w:r>
        <w:rPr>
          <w:rStyle w:val="8"/>
          <w:rFonts w:hint="eastAsia" w:ascii="宋体" w:hAnsi="宋体" w:eastAsia="宋体" w:cs="宋体"/>
          <w:sz w:val="44"/>
          <w:szCs w:val="44"/>
        </w:rPr>
        <w:t>关于印发《2020年浙江省科协学会学术</w:t>
      </w:r>
    </w:p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ascii="宋体" w:hAnsi="宋体" w:eastAsia="宋体" w:cs="宋体"/>
          <w:sz w:val="44"/>
          <w:szCs w:val="44"/>
        </w:rPr>
      </w:pPr>
      <w:r>
        <w:rPr>
          <w:rStyle w:val="8"/>
          <w:rFonts w:hint="eastAsia" w:ascii="宋体" w:hAnsi="宋体" w:eastAsia="宋体" w:cs="宋体"/>
          <w:sz w:val="44"/>
          <w:szCs w:val="44"/>
        </w:rPr>
        <w:t>工作要点》的通知</w:t>
      </w:r>
    </w:p>
    <w:p>
      <w:pPr>
        <w:pStyle w:val="5"/>
        <w:widowControl/>
        <w:spacing w:beforeAutospacing="0" w:afterAutospacing="0" w:line="300" w:lineRule="atLeast"/>
        <w:jc w:val="both"/>
        <w:rPr>
          <w:rFonts w:ascii="仿宋" w:hAnsi="仿宋" w:eastAsia="仿宋" w:cs="仿宋"/>
          <w:color w:val="050505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" w:hAnsi="仿宋" w:eastAsia="仿宋" w:cs="仿宋"/>
          <w:color w:val="050505"/>
          <w:sz w:val="32"/>
          <w:szCs w:val="32"/>
        </w:rPr>
      </w:pPr>
      <w:r>
        <w:rPr>
          <w:rFonts w:hint="eastAsia" w:ascii="仿宋" w:hAnsi="仿宋" w:eastAsia="仿宋" w:cs="仿宋"/>
          <w:color w:val="050505"/>
          <w:sz w:val="32"/>
          <w:szCs w:val="32"/>
        </w:rPr>
        <w:t>各省级学会（协会、研究会、促进会）、各市科协学会工作负责部门：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50505"/>
          <w:sz w:val="32"/>
          <w:szCs w:val="32"/>
        </w:rPr>
        <w:t>为贯彻落实习近平总书记在浙江考察时的重要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讲话精神、省委省政府重要决策部署，及省科协十届四次全委会工作要求，统筹推进疫情防控和省科协及所属学会重点工作，省科协制定了</w:t>
      </w:r>
      <w:r>
        <w:rPr>
          <w:rFonts w:hint="eastAsia" w:ascii="仿宋" w:hAnsi="仿宋" w:eastAsia="仿宋" w:cs="仿宋"/>
          <w:color w:val="050505"/>
          <w:sz w:val="32"/>
          <w:szCs w:val="32"/>
        </w:rPr>
        <w:t>《2020年浙江省科协学会学术工作要点》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，现予以印发，请各单位结合实际抓好落实。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50505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color w:val="050505"/>
          <w:sz w:val="32"/>
          <w:szCs w:val="32"/>
        </w:rPr>
        <w:t>《2020年浙江省科协学会学术工作要点》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50505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50505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50505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浙江省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科学技术协会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2020年4月1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ascii="宋体" w:hAnsi="宋体" w:eastAsia="宋体" w:cs="宋体"/>
          <w:sz w:val="44"/>
          <w:szCs w:val="44"/>
        </w:rPr>
      </w:pPr>
    </w:p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ascii="宋体" w:hAnsi="宋体" w:eastAsia="宋体" w:cs="宋体"/>
          <w:sz w:val="44"/>
          <w:szCs w:val="44"/>
        </w:rPr>
      </w:pPr>
    </w:p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ascii="宋体" w:hAnsi="宋体" w:eastAsia="宋体" w:cs="宋体"/>
          <w:sz w:val="44"/>
          <w:szCs w:val="44"/>
        </w:rPr>
      </w:pPr>
    </w:p>
    <w:p>
      <w:pPr>
        <w:pStyle w:val="5"/>
        <w:widowControl/>
        <w:spacing w:beforeAutospacing="0" w:afterAutospacing="0" w:line="300" w:lineRule="atLeast"/>
        <w:jc w:val="both"/>
        <w:rPr>
          <w:rStyle w:val="8"/>
          <w:rFonts w:ascii="宋体" w:hAnsi="宋体" w:eastAsia="宋体" w:cs="宋体"/>
          <w:sz w:val="44"/>
          <w:szCs w:val="44"/>
        </w:rPr>
      </w:pPr>
    </w:p>
    <w:p>
      <w:pPr>
        <w:pStyle w:val="5"/>
        <w:widowControl/>
        <w:spacing w:beforeAutospacing="0" w:afterAutospacing="0" w:line="300" w:lineRule="atLeast"/>
        <w:jc w:val="left"/>
        <w:rPr>
          <w:rStyle w:val="8"/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pStyle w:val="5"/>
        <w:widowControl/>
        <w:spacing w:beforeAutospacing="0" w:afterAutospacing="0" w:line="300" w:lineRule="atLeast"/>
        <w:jc w:val="left"/>
        <w:rPr>
          <w:rStyle w:val="8"/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5"/>
        <w:widowControl/>
        <w:spacing w:beforeAutospacing="0" w:afterAutospacing="0" w:line="300" w:lineRule="atLeast"/>
        <w:jc w:val="center"/>
        <w:rPr>
          <w:rStyle w:val="8"/>
          <w:rFonts w:ascii="宋体" w:hAnsi="宋体" w:eastAsia="宋体" w:cs="宋体"/>
          <w:sz w:val="44"/>
          <w:szCs w:val="44"/>
        </w:rPr>
      </w:pPr>
      <w:r>
        <w:rPr>
          <w:rStyle w:val="8"/>
          <w:rFonts w:hint="eastAsia" w:ascii="宋体" w:hAnsi="宋体" w:eastAsia="宋体" w:cs="宋体"/>
          <w:sz w:val="44"/>
          <w:szCs w:val="44"/>
        </w:rPr>
        <w:t>2020年浙江省科协学会学术工作要点</w:t>
      </w:r>
    </w:p>
    <w:p>
      <w:pPr>
        <w:jc w:val="both"/>
        <w:rPr>
          <w:rFonts w:ascii="仿宋" w:hAnsi="仿宋" w:eastAsia="仿宋" w:cs="仿宋"/>
          <w:color w:val="05050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2020年，是高水平全面建成小康社会和“十三五”收官、“十四五”谋篇之年。为贯彻落实习近平总书记在浙江考察时的重要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讲话精神、省委省政府重要决策部署，及省科协十届四次全委会工作要求，浙江省科协学会学术工作将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围绕学会治理能力提升的主题，以加强学术品牌建设、促进科技经济融合、发挥科技智库作用为重点，加快一流学会建设和特色学会建设，推进科技社团创新体系和治理能力现代化，为助力全省打赢疫情防控阻击战、经济社会高质量发展贡献力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Style w:val="8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bidi="ar"/>
        </w:rPr>
        <w:t>一、推进学会治理现代化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加强党对学会工作的全面领导，把学会治理摆在更加突出的位置，探索学会治理现代化的路径，打造具有中国特色的一流科技社团。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     </w:t>
      </w: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1.强化学会的政治引领作用。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提高政治站位，强化政治引领，探索学会党的建设规律，建立健全党全面领导学会工作的组织保障体系，明确省级学会理事会党的工作领导小组职责，推动学会党组织和党的工作“两个全面覆盖”。推进科技社团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组织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建设，组织培训提升学会党务工作管理水平，实现党的领导和学会治理有机统一，引领学会健康发展。加快推进浙江省青年高层次人才协会筹备工作，搭建青年科技人才交流协作平台，加强对全省青年科技工作者的政治引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2.推进学会的治理改革和分类管理。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围绕增强学会的学术品牌建设能力、科技经济融合服务能力、社会公共治理支撑能力、学会会员凝聚服务能力，确立新时代省级学会高质量发展的目标任务，引领学会向着全国一流科技社团迈进。以密切与科技工作者联系为核心，以提升服务能力为根本，探索学会秘书处实体化，秘书长或副秘书长职业化，学会工作人员专业化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构建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现代学会治理体系。推进对省级学会的分类指导，完善学会日常管理制度及分类评价标准，探索建立适合科协组织特色的学会发展模式。加强全省学会治理体系调研，为深化学会改革发展和学会事业“十四五”发展规划提供理论支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3.提升学会数字化建设</w:t>
      </w:r>
      <w:bookmarkStart w:id="0" w:name="_GoBack"/>
      <w:bookmarkEnd w:id="0"/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水平。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加强省级学会的学术信息化服务体系建设，在当前抗疫形势下，鼓励学会开展线上线下结合的学术交流、科技咨询、科学传播等活动，创新智能便捷、灵活高效的云会议、云课堂、云评审、云路演、云签约等活动形式。加强数字学会建设，打造一批具有品牌效应的学会网站、微博、微信公众号，形成共建、共享的线上科技创新生态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4.加强学会文化建设。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加强学会作为学术共同体的文化建设，根据各个学会的学科特点、历史传承和会员构成，提炼、宣扬特色鲜明的学会文化，构筑学会会员的精神家园。加强学风道德建设，在学术同行中营造风清气正的学术氛围。以“寻找科技追梦人”等多种形式，充分宣传学会会员中的优秀科技工作者，特别是抗疫中表现突出的一线医护人员、科研工作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Style w:val="8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bidi="ar"/>
        </w:rPr>
        <w:t>二、强化学会学术品牌建设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以提升学会学术引领能力为主线，聚焦服务国家战略决策、省委省政府中心工作，强调学科交叉融合，前瞻人类命运共同体建设，促进科技创新合作共赢。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   </w:t>
      </w: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 5.举办2020年世界青年科学家峰会。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凝聚全球共识，策源创新思想，深化开放合作，办好2020年世界青年科学家峰会。2020青年峰会将于10月举办，坚持以“人”为本，彰显国际性、青年性、科学性等特点，“围绕‘汇聚天下英才 共创美好未来’主题，聚焦联合国消除贫困、生命健康、青年与未来等国际议题，结合科技与经济融合、科技战“疫”等内容，设置开闭幕式、对话未来、成就梦想、团聚分享等板块，开展科技人文交流，推动青年创新合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6.召开第十七届长三角科技论坛。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助力长三角一体化发展国家战略，联合上海、江苏、安徽三省（市）科协、湖州市委市政府，举办第十七届长三角科技论坛。论坛以“智汇长三角  融创新未来”为主题，围绕一体化、绿色发展、产业跨界融合等议题，召开长三角院士专家恳谈会、长三角地下空间研讨会、长三角新能源高峰论坛等系列活动。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7.打造一批国内外学术会议品牌。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推动省级学会、学会企业联合体打造一批国内外学术会议品牌。联合地方政府打造服务地方经济发展的“政产学研用”学术论坛，支持金华市召开第三届中西部乡村振兴论坛。推动学会建立青年工作专委会，搭建青年科学家相互交流、青年科技工作者与学术前辈交流对话平台，提升对青年科技工作者的影响力、吸引力和凝聚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8.着力提升学会办刊水平。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科技期刊是学术交流的重要阵地，加强对省级学会已有科技期刊的培育与管理，塑造品质优良的刊群形象，发挥示范引领作用。依托省科技期刊学会加强同行经验交流，组织主管期刊积极参加中国科协举办的第三届世界科技期刊论坛、第十六届中国科技期刊发展论坛，及期刊编辑海外研修和同行评议专题培训，打造专业化、高水平办刊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bidi="ar"/>
        </w:rPr>
        <w:t>三、促进科技经济深度融合</w:t>
      </w: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   贯彻落实“中国科协2020服务科技经济融合发展行动方案“和省委省政府深化“三服务”决策部署，开展浙江省科协服务科技经济融合发展试点工作，充分发挥科协系统人才智力和组织网络优势，示范引领我省科协系统更多的学会专家，进入经济建设主战场，促进科技经济深度融合，为企业提质增效、产业转型升级、经济社会发展持续向好提供动力源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lang w:bidi="ar"/>
        </w:rPr>
        <w:t>9.组建长三角助力创新联盟。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联合上海、江苏、安徽三省（市）科协，组建长三角助力创新联盟，集聚长三角地区一流学会、企业（园区）科协和高校科协的院士专家高端智力资源，搭建各方相互协作的平台，牵头建立长三角地区科技需求库、成果库和助力创新科技专家服务团，整合更多优势创新资源，助力浙江“四大新区”建设，服务区域经济高质量发展，促进区域产业和企业的转型升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lang w:bidi="ar"/>
        </w:rPr>
        <w:t>10.组建一批科技经济融合类组织和平台。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围绕浙江省大湾区“四大新区”建设和区域产业发展需求，聚焦智能制造、生物医药、人工智能、数字经济、新能源新材料等重点领域和新兴产业，组建一批产业研究院、科技经济融合联合体、产业创新服务中心、企业创新驿站等，突出专业化、多领域、多学科融合，并强化组织赋能。以各类企业特别是民营企业负责人，经济学家、社会学家、金融创投与知识产权专家等为核心，组建浙江省科技经济融合百人会，探索科学家、企业家、创投家三界融合机制。推广利用“绿平台”、省科协“We+抗疫暖企云服务平台”，集聚更多人才、项目、资金等创新资源，全面服务企业创新发展，形成线上线下结合的协同创新网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　  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lang w:bidi="ar"/>
        </w:rPr>
        <w:t>11.组建一批科技专家服务团。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开展“千名专家进万企”深化年及“三百举荐”活动，充分发挥科协系统的组织网络优势和学会、院士、海智等智力资源优势，积极发动省科协“千万行动”专家库1400余名专家和各级学会专家，聚焦我省传统制造业改造提升、未来新兴产业布局，以及疫情防控和助力企业复工复产等需要，组建10支左右重点产业科技服务团，链接全国学会资源，带动各级地方科协，深入园区、企业开展多层次、多模式、重实效的科技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12.强化对企业科技工作者的引领覆盖。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努力争取科技、经信、商务等部门支持，推动国家级和省级高新区、经开区成立园区科协。推动成长型科技企业、新经济组织成立科协，把创客之家、创客协会等新型科技社团纳入科协组织体系，同时积极探索企业科协联盟、企业科协联合会等组织建设新形式，扩大科协工作覆盖面和影响力。加快企业科协联合会、园区科协、企业科技联合体建设。鼓励支持企业科协开展富有特色的“双创”活动和 “全国科技工作者日”活动。</w:t>
      </w:r>
    </w:p>
    <w:p>
      <w:pPr>
        <w:keepNext w:val="0"/>
        <w:keepLines w:val="0"/>
        <w:pageBreakBefore w:val="0"/>
        <w:tabs>
          <w:tab w:val="left" w:pos="6276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bidi="ar"/>
        </w:rPr>
        <w:t>四、发挥科技智库智囊团作用</w:t>
      </w: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13.建立学会智库专家库。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对全省学会的专家队伍进行认真摸底，收集详细数据，邀请一批由专业技术人才与战略、政策研究型人才相结合组成的专家，按学科领域或研究范围分类建立智库专家库。培育一批具有软课题研究能力的学会成为党委政府的科技智囊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14.开展战略性、前瞻性对策建议研究。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以服务省情为重点，支持省级学会以学术沙龙、跨界研讨等形式，不定期对现实问题和重大决策实施情况开展调查研究，如公共卫生、应急管理等方面的突出问题，以及信息、交通、材料、能源等重点领域关键核心技术问题等，开展专业性深度研讨，形成具有战略性、前瞻性的对策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15.拓宽咨政成果来源和输送渠道。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支持省级学会通过组织专项课题调研、科技评估、学术活动成果提炼转化、科技工作者建议征集等方式，拓宽咨政成果来源渠道。并通过《科技工作者建议》、科协专报、政协科协界委员提案、党委政府办公厅（室）信息专刊等渠道，搭建成果输送平台。还可通过媒体、出版、学术交流和举办决策咨询品牌活动等方式，做好适于向公众发布的成果的传播，全面提高智库成果的决策影响力、学术影响力和社会影响力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2"/>
    <w:rsid w:val="00036D0D"/>
    <w:rsid w:val="00427A92"/>
    <w:rsid w:val="00492B92"/>
    <w:rsid w:val="05F6716C"/>
    <w:rsid w:val="06A32702"/>
    <w:rsid w:val="0A423B19"/>
    <w:rsid w:val="12160638"/>
    <w:rsid w:val="131A0A9C"/>
    <w:rsid w:val="24C77486"/>
    <w:rsid w:val="26952EB7"/>
    <w:rsid w:val="32622EF0"/>
    <w:rsid w:val="37AB3CCF"/>
    <w:rsid w:val="38303AC5"/>
    <w:rsid w:val="432E5A55"/>
    <w:rsid w:val="4E8B28F4"/>
    <w:rsid w:val="4EC802A7"/>
    <w:rsid w:val="59F22C3E"/>
    <w:rsid w:val="5C0C4F19"/>
    <w:rsid w:val="5FCD474B"/>
    <w:rsid w:val="609133EA"/>
    <w:rsid w:val="6E6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556</Words>
  <Characters>3172</Characters>
  <Lines>26</Lines>
  <Paragraphs>7</Paragraphs>
  <TotalTime>33</TotalTime>
  <ScaleCrop>false</ScaleCrop>
  <LinksUpToDate>false</LinksUpToDate>
  <CharactersWithSpaces>3721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2020-04-11T05:58:00Z</dcterms:created>
  <dc:creator>Administrator</dc:creator>
  <cp:lastModifiedBy>Anne</cp:lastModifiedBy>
  <cp:lastPrinted>2020-04-17T01:47:00Z</cp:lastPrinted>
  <dcterms:modified xsi:type="dcterms:W3CDTF">2020-04-17T04:10:24Z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