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40"/>
          <w:szCs w:val="40"/>
          <w14:textFill>
            <w14:solidFill>
              <w14:schemeClr w14:val="tx1"/>
            </w14:solidFill>
          </w14:textFill>
        </w:rPr>
      </w:pPr>
      <w:r>
        <w:rPr>
          <w:rFonts w:ascii="Arial" w:hAnsi="Arial" w:cs="Arial"/>
          <w:b/>
          <w:color w:val="000000" w:themeColor="text1"/>
          <w:sz w:val="40"/>
          <w:szCs w:val="40"/>
          <w14:textFill>
            <w14:solidFill>
              <w14:schemeClr w14:val="tx1"/>
            </w14:solidFill>
          </w14:textFill>
        </w:rPr>
        <w:t>浙江省科学技术协会政府采购</w:t>
      </w:r>
    </w:p>
    <w:p>
      <w:pPr>
        <w:snapToGrid w:val="0"/>
        <w:spacing w:line="300" w:lineRule="auto"/>
        <w:jc w:val="center"/>
        <w:rPr>
          <w:rFonts w:hint="eastAsia" w:ascii="Arial" w:hAnsi="Arial" w:eastAsia="宋体" w:cs="Arial"/>
          <w:b/>
          <w:color w:val="000000" w:themeColor="text1"/>
          <w:sz w:val="40"/>
          <w:szCs w:val="40"/>
          <w:lang w:eastAsia="zh-CN"/>
          <w14:textFill>
            <w14:solidFill>
              <w14:schemeClr w14:val="tx1"/>
            </w14:solidFill>
          </w14:textFill>
        </w:rPr>
      </w:pPr>
      <w:r>
        <w:rPr>
          <w:rFonts w:hint="eastAsia" w:ascii="Arial" w:hAnsi="Arial" w:cs="Arial"/>
          <w:b/>
          <w:color w:val="000000" w:themeColor="text1"/>
          <w:sz w:val="40"/>
          <w:szCs w:val="40"/>
          <w:lang w:eastAsia="zh-CN"/>
          <w14:textFill>
            <w14:solidFill>
              <w14:schemeClr w14:val="tx1"/>
            </w14:solidFill>
          </w14:textFill>
        </w:rPr>
        <w:t>学会服务科技创新与科学素质提升项目（国际性、全国性学术交流活动）</w:t>
      </w: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jc w:val="center"/>
        <w:rPr>
          <w:rFonts w:ascii="Arial" w:hAnsi="Arial" w:eastAsia="黑体" w:cs="Arial"/>
          <w:b/>
          <w:color w:val="000000" w:themeColor="text1"/>
          <w:sz w:val="100"/>
          <w:szCs w:val="100"/>
          <w14:textFill>
            <w14:solidFill>
              <w14:schemeClr w14:val="tx1"/>
            </w14:solidFill>
          </w14:textFill>
        </w:rPr>
      </w:pPr>
      <w:r>
        <w:rPr>
          <w:rFonts w:ascii="Arial" w:hAnsi="Arial" w:eastAsia="黑体" w:cs="Arial"/>
          <w:b/>
          <w:color w:val="000000" w:themeColor="text1"/>
          <w:sz w:val="100"/>
          <w:szCs w:val="100"/>
          <w14:textFill>
            <w14:solidFill>
              <w14:schemeClr w14:val="tx1"/>
            </w14:solidFill>
          </w14:textFill>
        </w:rPr>
        <w:t>采购文件</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36"/>
          <w14:textFill>
            <w14:solidFill>
              <w14:schemeClr w14:val="tx1"/>
            </w14:solidFill>
          </w14:textFill>
        </w:rPr>
      </w:pPr>
      <w:r>
        <w:rPr>
          <w:rFonts w:ascii="Arial" w:hAnsi="Arial" w:cs="Arial"/>
          <w:b/>
          <w:color w:val="000000" w:themeColor="text1"/>
          <w:sz w:val="30"/>
          <w:szCs w:val="30"/>
          <w14:textFill>
            <w14:solidFill>
              <w14:schemeClr w14:val="tx1"/>
            </w14:solidFill>
          </w14:textFill>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303780" cy="1790700"/>
                    </a:xfrm>
                    <a:prstGeom prst="rect">
                      <a:avLst/>
                    </a:prstGeom>
                    <a:noFill/>
                    <a:ln w="9525">
                      <a:noFill/>
                    </a:ln>
                  </pic:spPr>
                </pic:pic>
              </a:graphicData>
            </a:graphic>
          </wp:inline>
        </w:drawing>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494" w:firstLineChars="496"/>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采购方式：竞争性磋商</w:t>
      </w:r>
    </w:p>
    <w:p>
      <w:pPr>
        <w:snapToGrid w:val="0"/>
        <w:spacing w:line="300" w:lineRule="auto"/>
        <w:ind w:firstLine="1494" w:firstLineChars="496"/>
        <w:rPr>
          <w:rFonts w:hint="eastAsia" w:ascii="Arial" w:hAnsi="Arial" w:eastAsia="宋体" w:cs="Arial"/>
          <w:b/>
          <w:color w:val="000000" w:themeColor="text1"/>
          <w:sz w:val="30"/>
          <w:szCs w:val="30"/>
          <w:lang w:eastAsia="zh-CN"/>
          <w14:textFill>
            <w14:solidFill>
              <w14:schemeClr w14:val="tx1"/>
            </w14:solidFill>
          </w14:textFill>
        </w:rPr>
      </w:pPr>
      <w:r>
        <w:rPr>
          <w:rFonts w:ascii="Arial" w:hAnsi="Arial" w:cs="Arial"/>
          <w:b/>
          <w:color w:val="000000" w:themeColor="text1"/>
          <w:sz w:val="30"/>
          <w:szCs w:val="30"/>
          <w14:textFill>
            <w14:solidFill>
              <w14:schemeClr w14:val="tx1"/>
            </w14:solidFill>
          </w14:textFill>
        </w:rPr>
        <w:t>项目编号：</w:t>
      </w:r>
      <w:r>
        <w:rPr>
          <w:rFonts w:hint="eastAsia" w:ascii="Arial" w:hAnsi="Arial" w:cs="Arial"/>
          <w:b/>
          <w:color w:val="000000" w:themeColor="text1"/>
          <w:sz w:val="30"/>
          <w:szCs w:val="30"/>
          <w:lang w:eastAsia="zh-CN"/>
          <w14:textFill>
            <w14:solidFill>
              <w14:schemeClr w14:val="tx1"/>
            </w14:solidFill>
          </w14:textFill>
        </w:rPr>
        <w:t>CTZB-2020060468</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采购人：</w:t>
      </w:r>
      <w:r>
        <w:rPr>
          <w:rFonts w:ascii="Arial" w:hAnsi="Arial" w:cs="Arial"/>
          <w:b/>
          <w:color w:val="000000" w:themeColor="text1"/>
          <w:sz w:val="30"/>
          <w:szCs w:val="30"/>
          <w:u w:val="single"/>
          <w14:textFill>
            <w14:solidFill>
              <w14:schemeClr w14:val="tx1"/>
            </w14:solidFill>
          </w14:textFill>
        </w:rPr>
        <w:t>浙江省科学技术协会</w:t>
      </w:r>
      <w:r>
        <w:rPr>
          <w:rFonts w:ascii="Arial" w:hAnsi="Arial" w:cs="Arial"/>
          <w:b/>
          <w:color w:val="000000" w:themeColor="text1"/>
          <w:sz w:val="30"/>
          <w:szCs w:val="30"/>
          <w14:textFill>
            <w14:solidFill>
              <w14:schemeClr w14:val="tx1"/>
            </w14:solidFill>
          </w14:textFill>
        </w:rPr>
        <w:t>（盖章）</w:t>
      </w: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采购代理机构：</w:t>
      </w:r>
      <w:r>
        <w:rPr>
          <w:rFonts w:ascii="Arial" w:hAnsi="Arial" w:cs="Arial"/>
          <w:b/>
          <w:color w:val="000000" w:themeColor="text1"/>
          <w:sz w:val="30"/>
          <w:szCs w:val="30"/>
          <w:u w:val="single"/>
          <w14:textFill>
            <w14:solidFill>
              <w14:schemeClr w14:val="tx1"/>
            </w14:solidFill>
          </w14:textFill>
        </w:rPr>
        <w:t>浙江省成套招标代理有限公司</w:t>
      </w:r>
      <w:r>
        <w:rPr>
          <w:rFonts w:ascii="Arial" w:hAnsi="Arial" w:cs="Arial"/>
          <w:b/>
          <w:color w:val="000000" w:themeColor="text1"/>
          <w:sz w:val="30"/>
          <w:szCs w:val="30"/>
          <w14:textFill>
            <w14:solidFill>
              <w14:schemeClr w14:val="tx1"/>
            </w14:solidFill>
          </w14:textFill>
        </w:rPr>
        <w:t>（盖章）</w:t>
      </w:r>
    </w:p>
    <w:p>
      <w:pPr>
        <w:snapToGrid w:val="0"/>
        <w:spacing w:line="300" w:lineRule="auto"/>
        <w:jc w:val="center"/>
        <w:rPr>
          <w:rFonts w:ascii="Arial" w:hAnsi="Arial" w:cs="Arial"/>
          <w:b/>
          <w:color w:val="000000" w:themeColor="text1"/>
          <w:sz w:val="30"/>
          <w:szCs w:val="30"/>
          <w14:textFill>
            <w14:solidFill>
              <w14:schemeClr w14:val="tx1"/>
            </w14:solidFill>
          </w14:textFill>
        </w:rPr>
      </w:pPr>
    </w:p>
    <w:p>
      <w:pPr>
        <w:snapToGrid w:val="0"/>
        <w:spacing w:line="300" w:lineRule="auto"/>
        <w:jc w:val="center"/>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二〇二〇年</w:t>
      </w:r>
      <w:r>
        <w:rPr>
          <w:rFonts w:hint="eastAsia" w:ascii="Arial" w:hAnsi="Arial" w:cs="Arial"/>
          <w:b/>
          <w:color w:val="000000" w:themeColor="text1"/>
          <w:sz w:val="30"/>
          <w:szCs w:val="30"/>
          <w:lang w:eastAsia="zh-CN"/>
          <w14:textFill>
            <w14:solidFill>
              <w14:schemeClr w14:val="tx1"/>
            </w14:solidFill>
          </w14:textFill>
        </w:rPr>
        <w:t>六</w:t>
      </w:r>
      <w:r>
        <w:rPr>
          <w:rFonts w:ascii="Arial" w:hAnsi="Arial" w:cs="Arial"/>
          <w:b/>
          <w:color w:val="000000" w:themeColor="text1"/>
          <w:sz w:val="30"/>
          <w:szCs w:val="30"/>
          <w14:textFill>
            <w14:solidFill>
              <w14:schemeClr w14:val="tx1"/>
            </w14:solidFill>
          </w14:textFill>
        </w:rPr>
        <w:t>月</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0" w:name="_Toc3117"/>
      <w:r>
        <w:rPr>
          <w:rFonts w:cs="Arial"/>
          <w:color w:val="000000" w:themeColor="text1"/>
          <w14:textFill>
            <w14:solidFill>
              <w14:schemeClr w14:val="tx1"/>
            </w14:solidFill>
          </w14:textFill>
        </w:rPr>
        <w:t>目录</w:t>
      </w:r>
      <w:bookmarkEnd w:id="0"/>
    </w:p>
    <w:p>
      <w:pPr>
        <w:pStyle w:val="26"/>
        <w:tabs>
          <w:tab w:val="right" w:leader="dot" w:pos="9186"/>
          <w:tab w:val="clear" w:pos="9403"/>
        </w:tabs>
        <w:rPr>
          <w:color w:val="000000" w:themeColor="text1"/>
          <w14:textFill>
            <w14:solidFill>
              <w14:schemeClr w14:val="tx1"/>
            </w14:solidFill>
          </w14:textFill>
        </w:rPr>
      </w:pP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TOC \o "1-1" \h \z </w:instrText>
      </w:r>
      <w:r>
        <w:rPr>
          <w:bCs w:val="0"/>
          <w:caps w:val="0"/>
          <w:color w:val="000000" w:themeColor="text1"/>
          <w:kern w:val="0"/>
          <w:szCs w:val="21"/>
          <w14:textFill>
            <w14:solidFill>
              <w14:schemeClr w14:val="tx1"/>
            </w14:solidFill>
          </w14:textFill>
        </w:rPr>
        <w:fldChar w:fldCharType="separate"/>
      </w: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HYPERLINK \l _Toc3117 </w:instrText>
      </w:r>
      <w:r>
        <w:rPr>
          <w:bCs w:val="0"/>
          <w:caps w:val="0"/>
          <w:color w:val="000000" w:themeColor="text1"/>
          <w:kern w:val="0"/>
          <w:szCs w:val="21"/>
          <w14:textFill>
            <w14:solidFill>
              <w14:schemeClr w14:val="tx1"/>
            </w14:solidFill>
          </w14:textFill>
        </w:rPr>
        <w:fldChar w:fldCharType="separate"/>
      </w:r>
      <w:r>
        <w:rPr>
          <w:rFonts w:cs="Arial"/>
          <w:color w:val="000000" w:themeColor="text1"/>
          <w14:textFill>
            <w14:solidFill>
              <w14:schemeClr w14:val="tx1"/>
            </w14:solidFill>
          </w14:textFill>
        </w:rPr>
        <w:t>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bCs w:val="0"/>
          <w:caps w:val="0"/>
          <w:color w:val="000000" w:themeColor="text1"/>
          <w:kern w:val="0"/>
          <w:szCs w:val="21"/>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_Toc32166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第一章  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_Toc2398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第二章  采购项目总体要求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6</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_Toc18619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szCs w:val="30"/>
          <w14:textFill>
            <w14:solidFill>
              <w14:schemeClr w14:val="tx1"/>
            </w14:solidFill>
          </w14:textFill>
        </w:rPr>
        <w:t>第三章  采购内容及需求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7</w:t>
      </w:r>
      <w:r>
        <w:rPr>
          <w:rFonts w:ascii="Arial" w:hAnsi="Arial" w:cs="Arial"/>
          <w:color w:val="000000" w:themeColor="text1"/>
          <w:kern w:val="0"/>
          <w14:textFill>
            <w14:solidFill>
              <w14:schemeClr w14:val="tx1"/>
            </w14:solidFill>
          </w14:textFill>
        </w:rPr>
        <w:fldChar w:fldCharType="end"/>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_Toc6729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第四章  采购合同（草案）</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1</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_Toc4386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第五章  磋商评审办法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7</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_Toc23225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第六章  磋商须知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2</w:t>
      </w:r>
    </w:p>
    <w:p>
      <w:pPr>
        <w:pStyle w:val="26"/>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_Toc24957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第七章  磋商响应文件格式</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3</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7</w:t>
      </w:r>
    </w:p>
    <w:p>
      <w:pPr>
        <w:snapToGrid w:val="0"/>
        <w:spacing w:line="300" w:lineRule="auto"/>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1" w:name="_Toc32166"/>
      <w:r>
        <w:rPr>
          <w:rFonts w:cs="Arial"/>
          <w:color w:val="000000" w:themeColor="text1"/>
          <w14:textFill>
            <w14:solidFill>
              <w14:schemeClr w14:val="tx1"/>
            </w14:solidFill>
          </w14:textFill>
        </w:rPr>
        <w:t>第一章  采购公告</w:t>
      </w:r>
      <w:bookmarkEnd w:id="1"/>
    </w:p>
    <w:p>
      <w:pPr>
        <w:snapToGrid w:val="0"/>
        <w:spacing w:line="300" w:lineRule="auto"/>
        <w:ind w:firstLine="420" w:firstLineChars="200"/>
        <w:rPr>
          <w:rFonts w:ascii="Arial" w:hAnsi="Arial" w:cs="Arial"/>
          <w:b/>
          <w:color w:val="000000" w:themeColor="text1"/>
          <w:kern w:val="0"/>
          <w:szCs w:val="21"/>
          <w:u w:val="single"/>
          <w14:textFill>
            <w14:solidFill>
              <w14:schemeClr w14:val="tx1"/>
            </w14:solidFill>
          </w14:textFill>
        </w:rPr>
      </w:pPr>
      <w:r>
        <w:rPr>
          <w:rFonts w:ascii="Arial" w:hAnsi="Arial" w:cs="Arial"/>
          <w:color w:val="000000" w:themeColor="text1"/>
          <w:kern w:val="0"/>
          <w:szCs w:val="21"/>
          <w14:textFill>
            <w14:solidFill>
              <w14:schemeClr w14:val="tx1"/>
            </w14:solidFill>
          </w14:textFill>
        </w:rPr>
        <w:t>根据《中华人民共和国政府采购法》等有关规定，经政府采购管理部门批准，</w:t>
      </w:r>
      <w:bookmarkStart w:id="2" w:name="B05_采购代理机构名称"/>
      <w:r>
        <w:rPr>
          <w:rFonts w:ascii="Arial" w:hAnsi="Arial" w:cs="Arial"/>
          <w:color w:val="000000" w:themeColor="text1"/>
          <w:kern w:val="0"/>
          <w:szCs w:val="21"/>
          <w14:textFill>
            <w14:solidFill>
              <w14:schemeClr w14:val="tx1"/>
            </w14:solidFill>
          </w14:textFill>
        </w:rPr>
        <w:t>浙江省成套招标代理有限公司</w:t>
      </w:r>
      <w:bookmarkEnd w:id="2"/>
      <w:r>
        <w:rPr>
          <w:rFonts w:ascii="Arial" w:hAnsi="Arial" w:cs="Arial"/>
          <w:color w:val="000000" w:themeColor="text1"/>
          <w:kern w:val="0"/>
          <w:szCs w:val="21"/>
          <w14:textFill>
            <w14:solidFill>
              <w14:schemeClr w14:val="tx1"/>
            </w14:solidFill>
          </w14:textFill>
        </w:rPr>
        <w:t>受浙江省科学技术协会委托，就</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学会服务科技创新与科学素质提升项目（国际性、全国性学术交流活动）</w:t>
      </w:r>
      <w:r>
        <w:rPr>
          <w:rFonts w:ascii="Arial" w:hAnsi="Arial" w:cs="Arial"/>
          <w:color w:val="000000" w:themeColor="text1"/>
          <w:kern w:val="0"/>
          <w:szCs w:val="21"/>
          <w14:textFill>
            <w14:solidFill>
              <w14:schemeClr w14:val="tx1"/>
            </w14:solidFill>
          </w14:textFill>
        </w:rPr>
        <w:t>进行竞争性磋商，欢迎国内合格的供应商前来磋商。</w:t>
      </w:r>
    </w:p>
    <w:p>
      <w:pPr>
        <w:widowControl/>
        <w:snapToGrid w:val="0"/>
        <w:spacing w:line="300" w:lineRule="auto"/>
        <w:ind w:firstLine="422" w:firstLineChars="200"/>
        <w:rPr>
          <w:rFonts w:hint="eastAsia" w:ascii="Arial" w:hAnsi="Arial" w:eastAsia="宋体" w:cs="Arial"/>
          <w:b/>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一、项目名称：</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学会服务科技创新与科学素质提升项目（国际性、全国性学术交流活动）</w:t>
      </w:r>
    </w:p>
    <w:p>
      <w:pPr>
        <w:widowControl/>
        <w:snapToGrid w:val="0"/>
        <w:spacing w:line="300" w:lineRule="auto"/>
        <w:ind w:firstLine="422"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二、项目编号：</w:t>
      </w:r>
      <w:r>
        <w:rPr>
          <w:rFonts w:hint="eastAsia" w:ascii="Arial" w:hAnsi="Arial" w:cs="Arial"/>
          <w:color w:val="000000" w:themeColor="text1"/>
          <w:kern w:val="0"/>
          <w:szCs w:val="21"/>
          <w:lang w:eastAsia="zh-CN"/>
          <w14:textFill>
            <w14:solidFill>
              <w14:schemeClr w14:val="tx1"/>
            </w14:solidFill>
          </w14:textFill>
        </w:rPr>
        <w:t>CTZB-2020060468</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三、采购方式：</w:t>
      </w:r>
      <w:r>
        <w:rPr>
          <w:rFonts w:ascii="Arial" w:hAnsi="Arial" w:cs="Arial"/>
          <w:color w:val="000000" w:themeColor="text1"/>
          <w:kern w:val="0"/>
          <w:szCs w:val="21"/>
          <w14:textFill>
            <w14:solidFill>
              <w14:schemeClr w14:val="tx1"/>
            </w14:solidFill>
          </w14:textFill>
        </w:rPr>
        <w:t>竞争性磋商</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四、交易方式：</w:t>
      </w:r>
      <w:r>
        <w:rPr>
          <w:rFonts w:ascii="Arial" w:hAnsi="Arial" w:cs="Arial"/>
          <w:color w:val="000000" w:themeColor="text1"/>
          <w:kern w:val="0"/>
          <w:szCs w:val="21"/>
          <w14:textFill>
            <w14:solidFill>
              <w14:schemeClr w14:val="tx1"/>
            </w14:solidFill>
          </w14:textFill>
        </w:rPr>
        <w:t>政府采购电子交易</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五、公告期限（采购文件公告期限）：</w:t>
      </w:r>
      <w:r>
        <w:rPr>
          <w:rFonts w:ascii="Arial" w:hAnsi="Arial" w:cs="Arial"/>
          <w:color w:val="000000" w:themeColor="text1"/>
          <w:kern w:val="0"/>
          <w:szCs w:val="21"/>
          <w14:textFill>
            <w14:solidFill>
              <w14:schemeClr w14:val="tx1"/>
            </w14:solidFill>
          </w14:textFill>
        </w:rPr>
        <w:t>本公告发布之日起3个工作日</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六、项目概况（内容、用途、数量、简要技术要求）：</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96"/>
        <w:gridCol w:w="675"/>
        <w:gridCol w:w="690"/>
        <w:gridCol w:w="1260"/>
        <w:gridCol w:w="192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简要技术要求、用途</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工程技术领域学术交流活动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生命科学理论学术交流活动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信息技术学术交流活动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bl>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七、供应商资格要求：</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bookmarkStart w:id="3" w:name="B37_招标文件的发售"/>
      <w:r>
        <w:rPr>
          <w:rFonts w:ascii="Arial" w:hAnsi="Arial" w:cs="Arial"/>
          <w:b/>
          <w:bCs/>
          <w:color w:val="000000" w:themeColor="text1"/>
          <w:kern w:val="0"/>
          <w:szCs w:val="21"/>
          <w14:textFill>
            <w14:solidFill>
              <w14:schemeClr w14:val="tx1"/>
            </w14:solidFill>
          </w14:textFill>
        </w:rPr>
        <w:t>1. 基本资格要求：</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（1）具有独立承担民事责任的能力；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（2）具有良好的商业信誉和健全的财务会计制度；</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（3）具有履行合同所必需的设备和专业技术能力；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（4）有依法缴纳税收和社会保障资金的良好记录；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（5）参加政府采购活动前三年内，在经营活动中没有重大违法记录；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（6）未被</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信用中国</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 特定资格要求：</w:t>
      </w:r>
    </w:p>
    <w:p>
      <w:pPr>
        <w:widowControl/>
        <w:adjustRightInd w:val="0"/>
        <w:snapToGrid w:val="0"/>
        <w:spacing w:line="300" w:lineRule="auto"/>
        <w:ind w:firstLine="420"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（1）单位负责人为同一人或者存在直接控股、管理关系的不同供应商，不得参加同一合同项下的政府采购活动；</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（3）不是公益一类事业单位、使用事业编制且由财政拨款保障的群团组织；</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w:t>
      </w:r>
      <w:r>
        <w:rPr>
          <w:rFonts w:hint="eastAsia" w:ascii="Arial" w:hAnsi="Arial" w:eastAsia="宋体" w:cs="Arial"/>
          <w:color w:val="000000"/>
          <w:kern w:val="0"/>
          <w:szCs w:val="21"/>
          <w:lang w:val="en-US" w:eastAsia="zh-CN"/>
        </w:rPr>
        <w:t>4</w:t>
      </w:r>
      <w:r>
        <w:rPr>
          <w:rFonts w:hint="default" w:ascii="Arial" w:hAnsi="Arial" w:eastAsia="宋体" w:cs="Arial"/>
          <w:color w:val="000000"/>
          <w:kern w:val="0"/>
          <w:szCs w:val="21"/>
          <w:lang w:eastAsia="zh-CN"/>
        </w:rPr>
        <w:t>）接受联合体。联合体参加本项目政府采购应满足以下条件：</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◇两个以上的自然人、法人或者其他组织可以组成一个联合体，以一个</w:t>
      </w:r>
      <w:r>
        <w:rPr>
          <w:rFonts w:hint="default" w:ascii="Arial" w:hAnsi="Arial" w:eastAsia="宋体" w:cs="Arial"/>
          <w:color w:val="000000"/>
          <w:kern w:val="0"/>
          <w:szCs w:val="21"/>
          <w:lang w:val="en-US" w:eastAsia="zh-CN"/>
        </w:rPr>
        <w:t>供应商</w:t>
      </w:r>
      <w:r>
        <w:rPr>
          <w:rFonts w:hint="default" w:ascii="Arial" w:hAnsi="Arial" w:eastAsia="宋体" w:cs="Arial"/>
          <w:color w:val="000000"/>
          <w:kern w:val="0"/>
          <w:szCs w:val="21"/>
          <w:lang w:eastAsia="zh-CN"/>
        </w:rPr>
        <w:t>的身份共同参加本项目政府采购活动，联合体在</w:t>
      </w:r>
      <w:r>
        <w:rPr>
          <w:rFonts w:hint="default" w:ascii="Arial" w:hAnsi="Arial" w:eastAsia="宋体" w:cs="Arial"/>
          <w:color w:val="000000"/>
          <w:kern w:val="0"/>
          <w:szCs w:val="21"/>
          <w:lang w:val="en-US" w:eastAsia="zh-CN"/>
        </w:rPr>
        <w:t>响应</w:t>
      </w:r>
      <w:r>
        <w:rPr>
          <w:rFonts w:hint="default" w:ascii="Arial" w:hAnsi="Arial" w:eastAsia="宋体" w:cs="Arial"/>
          <w:color w:val="000000"/>
          <w:kern w:val="0"/>
          <w:szCs w:val="21"/>
          <w:lang w:eastAsia="zh-CN"/>
        </w:rPr>
        <w:t>文件中提供联合体协议并明确分工；</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◇联合体中同一专业的单位按照联合体分工承担相同工作，按照资质等级较低的单位确定资质等级；</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hint="default" w:ascii="Arial" w:hAnsi="Arial" w:eastAsia="宋体" w:cs="Arial"/>
          <w:color w:val="000000"/>
          <w:kern w:val="0"/>
          <w:szCs w:val="21"/>
          <w:lang w:eastAsia="zh-CN"/>
        </w:rPr>
        <w:t>◇联合体各方不得再单独参加或与其他单位另外组成联合体参加本项目政府采购活动。</w:t>
      </w:r>
    </w:p>
    <w:bookmarkEnd w:id="3"/>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八、采购文件的获取时间及地点等：</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获取时间期限：</w:t>
      </w:r>
      <w:r>
        <w:rPr>
          <w:rFonts w:ascii="Arial" w:hAnsi="Arial" w:cs="Arial"/>
          <w:color w:val="000000" w:themeColor="text1"/>
          <w:szCs w:val="21"/>
          <w14:textFill>
            <w14:solidFill>
              <w14:schemeClr w14:val="tx1"/>
            </w14:solidFill>
          </w14:textFill>
        </w:rPr>
        <w:t>采购公告发布之日起至磋商响应文件提交截止时间前；</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获取地点：浙江政府采购网（http://zfcg.czt.zj.gov.cn/）；</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获取方式：供应商通过</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在线获取（采购公告下方选取</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潜在供应商</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获取采购文件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），不提供纸制版采购文件；供应商只有在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完成获取采购文件申请并下载了采购文件后才视作依法获取采购文件；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 采购文件费用：免费提供采购文件；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 通过本公告下方</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游客，浏览采购文件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下载的采购文件仅供浏览，不视作依法获取采购文件。</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九、磋商响应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磋商响应文件提交截止时间：</w:t>
      </w:r>
      <w:bookmarkStart w:id="4" w:name="B22_谈判响应文件提交截止日期"/>
      <w:bookmarkEnd w:id="4"/>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14</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磋商响应文件提交地点：政府采购云平台（https://www.zcygov.cn）。</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十、磋商响应文件开启时间和地点：</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开启时间：</w:t>
      </w:r>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14</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08</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30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开启地点：在政府采购云平台（https://www.zcygov.cn）上开启磋商响应文件。</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十一、磋商保证金：</w:t>
      </w:r>
      <w:r>
        <w:rPr>
          <w:rFonts w:ascii="Arial" w:hAnsi="Arial" w:cs="Arial"/>
          <w:color w:val="000000" w:themeColor="text1"/>
          <w:kern w:val="0"/>
          <w:szCs w:val="21"/>
          <w14:textFill>
            <w14:solidFill>
              <w14:schemeClr w14:val="tx1"/>
            </w14:solidFill>
          </w14:textFill>
        </w:rPr>
        <w:t>不需交纳磋商保证金。</w:t>
      </w:r>
    </w:p>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十二、质疑和投诉：</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未按采购公告规定获取采购文件的潜在供应商不得对采购文件提出质疑，其磋商响应文件将被拒绝；</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和采购代理机构提出质疑。提出质疑的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 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3.1采购人质疑受理：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联系人：</w:t>
      </w:r>
      <w:r>
        <w:rPr>
          <w:rFonts w:hint="eastAsia" w:ascii="Arial" w:hAnsi="Arial" w:cs="Arial"/>
          <w:color w:val="000000" w:themeColor="text1"/>
          <w:kern w:val="0"/>
          <w:szCs w:val="21"/>
          <w:lang w:eastAsia="zh-CN"/>
          <w14:textFill>
            <w14:solidFill>
              <w14:schemeClr w14:val="tx1"/>
            </w14:solidFill>
          </w14:textFill>
        </w:rPr>
        <w:t>胡国军</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0571-88091365</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3.2采购代理机构质疑受理：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联系人：总师办（钱工、冯工）</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联系电话：0571-87631297、0571-85331293</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通讯地址地点：杭州市文晖路42号现代置业大厦西楼17层1701室</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十三、采购项目需要落实的政府采购政策：</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 xml:space="preserve">1. </w:t>
      </w: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本项目对符合政府采购扶持政策的小型、微型企业、监狱企业、残疾人福利性单位给予价格优惠扶持，执行节能产品政府强制采购和优先采购政策，执行环境标志产品政府优先采购政策。</w:t>
      </w:r>
    </w:p>
    <w:p>
      <w:pPr>
        <w:widowControl/>
        <w:adjustRightInd w:val="0"/>
        <w:snapToGrid w:val="0"/>
        <w:spacing w:line="300"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十四、在线响应（电子交易）说明</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供应商在提交磋商响应文件前应已完成CA数字证书办理。（办理流程详见http://zfcg.czt.zj.gov.cn/bidClientTemplate/2019-05-27/12945.html）；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供应商应安装</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政采云投标客户端</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，电子投标工具请供应商自行前往浙江政府采购网下载并安装，（下载网址：http://zfcg.czt.zj.gov.cn/bidClientTemplate/2019-09-24/12975.html）；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4. 如有疑问，可致电政府采购云平台技术支持热线咨询，联系方式：400-881-7190。</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十五、其他事项</w:t>
      </w:r>
    </w:p>
    <w:p>
      <w:pPr>
        <w:widowControl/>
        <w:adjustRightInd w:val="0"/>
        <w:snapToGrid w:val="0"/>
        <w:spacing w:line="300" w:lineRule="auto"/>
        <w:ind w:firstLine="420" w:firstLineChars="200"/>
        <w:jc w:val="left"/>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成交供应商应在合同签订前完成</w:t>
      </w:r>
      <w:r>
        <w:rPr>
          <w:rFonts w:ascii="Arial" w:hAnsi="Arial" w:cs="Arial"/>
          <w:color w:val="000000" w:themeColor="text1"/>
          <w:szCs w:val="21"/>
          <w14:textFill>
            <w14:solidFill>
              <w14:schemeClr w14:val="tx1"/>
            </w14:solidFill>
          </w14:textFill>
        </w:rPr>
        <w:t>政府采购云平台（https://www.zcygov.cn/）</w:t>
      </w:r>
      <w:r>
        <w:rPr>
          <w:rFonts w:ascii="Arial" w:hAnsi="Arial" w:cs="Arial"/>
          <w:color w:val="000000" w:themeColor="text1"/>
          <w:kern w:val="0"/>
          <w:szCs w:val="21"/>
          <w14:textFill>
            <w14:solidFill>
              <w14:schemeClr w14:val="tx1"/>
            </w14:solidFill>
          </w14:textFill>
        </w:rPr>
        <w:t>全部注册步骤并成为正式注册入库供应商，否则将导致合同款无法正常支付，责任由成交供应商承担。请供应商尽早完成注册。</w:t>
      </w:r>
      <w:r>
        <w:rPr>
          <w:rFonts w:ascii="Arial" w:hAnsi="Arial" w:cs="Arial"/>
          <w:bCs/>
          <w:color w:val="000000" w:themeColor="text1"/>
          <w14:textFill>
            <w14:solidFill>
              <w14:schemeClr w14:val="tx1"/>
            </w14:solidFill>
          </w14:textFill>
        </w:rPr>
        <w:t>https://middle.zcygov.cn/settle-front/#/registry（供应商注册页面）；</w:t>
      </w:r>
    </w:p>
    <w:p>
      <w:pPr>
        <w:widowControl/>
        <w:adjustRightInd w:val="0"/>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2. 采购信息发布媒介：浙江政府采购网（</w:t>
      </w:r>
      <w:r>
        <w:rPr>
          <w:rFonts w:ascii="Arial" w:hAnsi="Arial" w:cs="Arial"/>
          <w:color w:val="000000" w:themeColor="text1"/>
          <w:szCs w:val="21"/>
          <w14:textFill>
            <w14:solidFill>
              <w14:schemeClr w14:val="tx1"/>
            </w14:solidFill>
          </w14:textFill>
        </w:rPr>
        <w:t>http://zfcg.czt.zj.gov.cn/</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lang w:eastAsia="zh-CN"/>
          <w14:textFill>
            <w14:solidFill>
              <w14:schemeClr w14:val="tx1"/>
            </w14:solidFill>
          </w14:textFill>
        </w:rPr>
        <w:t>；</w:t>
      </w:r>
    </w:p>
    <w:p>
      <w:pPr>
        <w:widowControl/>
        <w:adjustRightInd w:val="0"/>
        <w:snapToGrid w:val="0"/>
        <w:spacing w:line="300" w:lineRule="auto"/>
        <w:ind w:firstLine="420" w:firstLineChars="20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 xml:space="preserve">3. </w:t>
      </w:r>
      <w:r>
        <w:rPr>
          <w:rFonts w:hint="eastAsia" w:ascii="Arial" w:hAnsi="Arial" w:eastAsia="宋体" w:cs="Arial"/>
          <w:color w:val="000000" w:themeColor="text1"/>
          <w:kern w:val="0"/>
          <w:szCs w:val="21"/>
          <w14:textFill>
            <w14:solidFill>
              <w14:schemeClr w14:val="tx1"/>
            </w14:solidFill>
          </w14:textFill>
        </w:rPr>
        <w:t>供应商可对以上一个或多个标项进行</w:t>
      </w:r>
      <w:r>
        <w:rPr>
          <w:rFonts w:hint="eastAsia" w:ascii="Arial" w:hAnsi="Arial" w:eastAsia="宋体" w:cs="Arial"/>
          <w:color w:val="000000" w:themeColor="text1"/>
          <w:kern w:val="0"/>
          <w:szCs w:val="21"/>
          <w:lang w:val="en-US" w:eastAsia="zh-CN"/>
          <w14:textFill>
            <w14:solidFill>
              <w14:schemeClr w14:val="tx1"/>
            </w14:solidFill>
          </w14:textFill>
        </w:rPr>
        <w:t>响应。</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十六、联系方式</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采购人名称：浙江省科学技术协会</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地址：</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采购项目联系人：</w:t>
      </w:r>
      <w:r>
        <w:rPr>
          <w:rFonts w:hint="eastAsia" w:ascii="Arial" w:hAnsi="Arial" w:cs="Arial"/>
          <w:color w:val="000000" w:themeColor="text1"/>
          <w:kern w:val="0"/>
          <w:szCs w:val="21"/>
          <w:lang w:eastAsia="zh-CN"/>
          <w14:textFill>
            <w14:solidFill>
              <w14:schemeClr w14:val="tx1"/>
            </w14:solidFill>
          </w14:textFill>
        </w:rPr>
        <w:t>章伟</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0571-88091553</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采购代理机构名称：</w:t>
      </w:r>
      <w:bookmarkStart w:id="5" w:name="B32_采购代理机构名称"/>
      <w:r>
        <w:rPr>
          <w:rFonts w:ascii="Arial" w:hAnsi="Arial" w:cs="Arial"/>
          <w:color w:val="000000" w:themeColor="text1"/>
          <w:kern w:val="0"/>
          <w:szCs w:val="21"/>
          <w14:textFill>
            <w14:solidFill>
              <w14:schemeClr w14:val="tx1"/>
            </w14:solidFill>
          </w14:textFill>
        </w:rPr>
        <w:t>浙江省成套招标代理有限公司</w:t>
      </w:r>
      <w:bookmarkEnd w:id="5"/>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地址：杭州市文晖路42号现代置业大厦西楼18层1804室</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采购项目联系人：徐均</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联系电话：0571-85830191</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同级政府采购监管部门：浙江省财政厅政府采购监管处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地址：杭州市环城西路37号</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联系人：倪文良</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监督投诉电话：0571-87057615</w:t>
      </w:r>
    </w:p>
    <w:p>
      <w:pPr>
        <w:widowControl/>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br w:type="page"/>
      </w:r>
    </w:p>
    <w:p>
      <w:pPr>
        <w:widowControl/>
        <w:snapToGrid w:val="0"/>
        <w:spacing w:line="300" w:lineRule="auto"/>
        <w:rPr>
          <w:rFonts w:ascii="Arial" w:hAnsi="Arial" w:cs="Arial"/>
          <w:color w:val="000000" w:themeColor="text1"/>
          <w:kern w:val="0"/>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bookmarkStart w:id="6" w:name="_Toc413075737"/>
      <w:bookmarkStart w:id="7" w:name="_Toc2398"/>
      <w:r>
        <w:rPr>
          <w:rFonts w:cs="Arial"/>
          <w:color w:val="000000" w:themeColor="text1"/>
          <w14:textFill>
            <w14:solidFill>
              <w14:schemeClr w14:val="tx1"/>
            </w14:solidFill>
          </w14:textFill>
        </w:rPr>
        <w:t>第二章  采购项目总体要求</w:t>
      </w:r>
      <w:bookmarkEnd w:id="6"/>
      <w:bookmarkEnd w:id="7"/>
    </w:p>
    <w:p>
      <w:pPr>
        <w:pStyle w:val="4"/>
        <w:spacing w:before="120"/>
        <w:ind w:firstLine="422"/>
        <w:rPr>
          <w:color w:val="000000" w:themeColor="text1"/>
          <w:szCs w:val="21"/>
          <w14:textFill>
            <w14:solidFill>
              <w14:schemeClr w14:val="tx1"/>
            </w14:solidFill>
          </w14:textFill>
        </w:rPr>
      </w:pPr>
      <w:bookmarkStart w:id="8" w:name="_Toc335039016"/>
      <w:bookmarkStart w:id="9" w:name="_Toc413075738"/>
      <w:bookmarkStart w:id="10" w:name="_Toc82338235"/>
      <w:bookmarkStart w:id="11" w:name="_Toc82873318"/>
      <w:bookmarkStart w:id="12" w:name="_Toc82873320"/>
      <w:bookmarkStart w:id="13" w:name="_Toc82338237"/>
      <w:r>
        <w:rPr>
          <w:color w:val="000000" w:themeColor="text1"/>
          <w:szCs w:val="21"/>
          <w14:textFill>
            <w14:solidFill>
              <w14:schemeClr w14:val="tx1"/>
            </w14:solidFill>
          </w14:textFill>
        </w:rPr>
        <w:t>一、技术标准、规范（不限于以下）</w:t>
      </w:r>
      <w:bookmarkEnd w:id="8"/>
      <w:bookmarkEnd w:id="9"/>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1、国家规定的标准及规范，按最新的标准及规范执行。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2、行业标准及规范，按最新的标准及规范执行。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3、与服务有关的材料设备质量应符合中华人民共和国及产品品牌所在国的有关质量标准，上述标准如有不一致，执行两者中更严格的标准。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4、其它相关标准及规范，按最新的标准及规范执行。</w:t>
      </w:r>
    </w:p>
    <w:bookmarkEnd w:id="10"/>
    <w:bookmarkEnd w:id="11"/>
    <w:bookmarkEnd w:id="12"/>
    <w:bookmarkEnd w:id="13"/>
    <w:p>
      <w:pPr>
        <w:pStyle w:val="4"/>
        <w:spacing w:before="120"/>
        <w:ind w:firstLine="422"/>
        <w:rPr>
          <w:color w:val="000000" w:themeColor="text1"/>
          <w:szCs w:val="21"/>
          <w14:textFill>
            <w14:solidFill>
              <w14:schemeClr w14:val="tx1"/>
            </w14:solidFill>
          </w14:textFill>
        </w:rPr>
      </w:pPr>
      <w:bookmarkStart w:id="14" w:name="_Toc328992072"/>
      <w:bookmarkStart w:id="15" w:name="_Toc329113953"/>
      <w:bookmarkStart w:id="16" w:name="_Toc335039018"/>
      <w:bookmarkStart w:id="17" w:name="_Toc413075739"/>
      <w:r>
        <w:rPr>
          <w:color w:val="000000" w:themeColor="text1"/>
          <w:szCs w:val="21"/>
          <w14:textFill>
            <w14:solidFill>
              <w14:schemeClr w14:val="tx1"/>
            </w14:solidFill>
          </w14:textFill>
        </w:rPr>
        <w:t>二、</w:t>
      </w:r>
      <w:bookmarkEnd w:id="14"/>
      <w:bookmarkEnd w:id="15"/>
      <w:bookmarkEnd w:id="16"/>
      <w:r>
        <w:rPr>
          <w:color w:val="000000" w:themeColor="text1"/>
          <w:szCs w:val="21"/>
          <w14:textFill>
            <w14:solidFill>
              <w14:schemeClr w14:val="tx1"/>
            </w14:solidFill>
          </w14:textFill>
        </w:rPr>
        <w:t>采购内容及需求</w:t>
      </w:r>
      <w:bookmarkEnd w:id="17"/>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具体要求详见</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的</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第三章 采购内容及需求</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4"/>
        <w:spacing w:before="120"/>
        <w:ind w:firstLine="422"/>
        <w:rPr>
          <w:color w:val="000000" w:themeColor="text1"/>
          <w:szCs w:val="21"/>
          <w14:textFill>
            <w14:solidFill>
              <w14:schemeClr w14:val="tx1"/>
            </w14:solidFill>
          </w14:textFill>
        </w:rPr>
      </w:pPr>
      <w:bookmarkStart w:id="18" w:name="_Toc329113954"/>
      <w:bookmarkStart w:id="19" w:name="_Toc328992073"/>
      <w:bookmarkStart w:id="20" w:name="_Toc413075740"/>
      <w:bookmarkStart w:id="21" w:name="_Toc335039019"/>
      <w:r>
        <w:rPr>
          <w:color w:val="000000" w:themeColor="text1"/>
          <w:szCs w:val="21"/>
          <w14:textFill>
            <w14:solidFill>
              <w14:schemeClr w14:val="tx1"/>
            </w14:solidFill>
          </w14:textFill>
        </w:rPr>
        <w:t>三、工作范围</w:t>
      </w:r>
      <w:bookmarkEnd w:id="18"/>
      <w:bookmarkEnd w:id="19"/>
      <w:bookmarkEnd w:id="20"/>
      <w:bookmarkEnd w:id="21"/>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各供应商须按国家有关标准及规范完成</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规定的所有工作内容：</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1、履行所有规定服务。</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2、服务须达到</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规定的质量标准及使用要求。</w:t>
      </w:r>
    </w:p>
    <w:p>
      <w:pPr>
        <w:pStyle w:val="19"/>
        <w:adjustRightInd w:val="0"/>
        <w:snapToGrid w:val="0"/>
        <w:spacing w:line="300" w:lineRule="auto"/>
        <w:ind w:firstLine="420" w:firstLineChars="200"/>
        <w:rPr>
          <w:rFonts w:ascii="Arial" w:hAnsi="Arial" w:cs="Arial"/>
          <w:b/>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具体要求详见</w:t>
      </w:r>
      <w:r>
        <w:rPr>
          <w:rFonts w:ascii="Arial" w:hAnsi="Arial" w:cs="Arial"/>
          <w:color w:val="000000" w:themeColor="text1"/>
          <w:kern w:val="0"/>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第三章 采购内容及需求</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3"/>
        <w:spacing w:before="120"/>
        <w:rPr>
          <w:rFonts w:cs="Arial"/>
          <w:color w:val="000000" w:themeColor="text1"/>
          <w:szCs w:val="30"/>
          <w14:textFill>
            <w14:solidFill>
              <w14:schemeClr w14:val="tx1"/>
            </w14:solidFill>
          </w14:textFill>
        </w:rPr>
      </w:pPr>
      <w:r>
        <w:rPr>
          <w:rFonts w:cs="Arial"/>
          <w:bCs/>
          <w:color w:val="000000" w:themeColor="text1"/>
          <w14:textFill>
            <w14:solidFill>
              <w14:schemeClr w14:val="tx1"/>
            </w14:solidFill>
          </w14:textFill>
        </w:rPr>
        <w:br w:type="page"/>
      </w:r>
      <w:bookmarkStart w:id="22" w:name="_Toc82338234"/>
      <w:bookmarkStart w:id="23" w:name="_Toc82873317"/>
      <w:bookmarkStart w:id="24" w:name="_Toc211745566"/>
      <w:bookmarkStart w:id="25" w:name="_Toc350453730"/>
      <w:bookmarkStart w:id="26" w:name="_Toc18619"/>
      <w:r>
        <w:rPr>
          <w:rFonts w:cs="Arial"/>
          <w:color w:val="000000" w:themeColor="text1"/>
          <w:szCs w:val="30"/>
          <w14:textFill>
            <w14:solidFill>
              <w14:schemeClr w14:val="tx1"/>
            </w14:solidFill>
          </w14:textFill>
        </w:rPr>
        <w:t xml:space="preserve">第三章  </w:t>
      </w:r>
      <w:bookmarkEnd w:id="22"/>
      <w:bookmarkEnd w:id="23"/>
      <w:bookmarkEnd w:id="24"/>
      <w:bookmarkEnd w:id="25"/>
      <w:r>
        <w:rPr>
          <w:rFonts w:cs="Arial"/>
          <w:color w:val="000000" w:themeColor="text1"/>
          <w:szCs w:val="30"/>
          <w14:textFill>
            <w14:solidFill>
              <w14:schemeClr w14:val="tx1"/>
            </w14:solidFill>
          </w14:textFill>
        </w:rPr>
        <w:t>采购内容及需求</w:t>
      </w:r>
      <w:bookmarkEnd w:id="26"/>
      <w:bookmarkStart w:id="27" w:name="_Toc82338247"/>
      <w:bookmarkStart w:id="28" w:name="_Toc82873330"/>
      <w:bookmarkStart w:id="29" w:name="_Toc330306493"/>
      <w:bookmarkStart w:id="30" w:name="_Toc259644123"/>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第一部分 采购内容一览表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6"/>
        <w:gridCol w:w="996"/>
        <w:gridCol w:w="725"/>
        <w:gridCol w:w="1187"/>
        <w:gridCol w:w="186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7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8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技术要求、用途</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工程技术领域学术交流活动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生命科学理论学术交流活动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信息技术学术交流活动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浙财采确[2020]29365号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15</w:t>
            </w:r>
            <w:r>
              <w:rPr>
                <w:rFonts w:ascii="Arial" w:hAnsi="Arial" w:cs="Arial"/>
                <w:color w:val="000000" w:themeColor="text1"/>
                <w:kern w:val="0"/>
                <w:szCs w:val="21"/>
                <w14:textFill>
                  <w14:solidFill>
                    <w14:schemeClr w14:val="tx1"/>
                  </w14:solidFill>
                </w14:textFill>
              </w:rPr>
              <w:t>万元</w:t>
            </w:r>
          </w:p>
        </w:tc>
      </w:tr>
    </w:tbl>
    <w:p>
      <w:pPr>
        <w:pStyle w:val="4"/>
        <w:spacing w:before="120"/>
        <w:ind w:firstLine="422"/>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第二部分 采购需求</w:t>
      </w:r>
    </w:p>
    <w:p>
      <w:pPr>
        <w:pStyle w:val="5"/>
        <w:bidi w:val="0"/>
        <w:rPr>
          <w:rFonts w:hint="default"/>
          <w:lang w:val="en-US" w:eastAsia="zh-CN"/>
        </w:rPr>
      </w:pPr>
      <w:r>
        <w:rPr>
          <w:rFonts w:hint="default"/>
          <w:lang w:val="en-US" w:eastAsia="zh-CN"/>
        </w:rPr>
        <w:t>标项1：</w:t>
      </w:r>
      <w:r>
        <w:rPr>
          <w:rFonts w:hint="eastAsia"/>
          <w:lang w:val="en-US" w:eastAsia="zh-CN"/>
        </w:rPr>
        <w:t>工程技术领域学术交流活动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工程技术领域学术交流活动。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2、</w:t>
      </w:r>
      <w:r>
        <w:rPr>
          <w:rFonts w:hint="eastAsia" w:ascii="Arial" w:hAnsi="Arial" w:eastAsia="宋体" w:cs="Arial"/>
          <w:lang w:eastAsia="zh-CN"/>
        </w:rPr>
        <w:t>会议规模：参加会议代表</w:t>
      </w:r>
      <w:r>
        <w:rPr>
          <w:rFonts w:hint="eastAsia" w:ascii="Arial" w:hAnsi="Arial" w:cs="Arial"/>
          <w:color w:val="000000" w:themeColor="text1"/>
          <w:lang w:val="en-US" w:eastAsia="zh-CN"/>
          <w14:textFill>
            <w14:solidFill>
              <w14:schemeClr w14:val="tx1"/>
            </w14:solidFill>
          </w14:textFill>
        </w:rPr>
        <w:t>190</w:t>
      </w:r>
      <w:r>
        <w:rPr>
          <w:rFonts w:hint="eastAsia" w:ascii="Arial" w:hAnsi="Arial" w:eastAsia="宋体" w:cs="Arial"/>
          <w:lang w:eastAsia="zh-CN"/>
        </w:rPr>
        <w:t>人以上，省外代表不少于50人，活动时间1天以上。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3、</w:t>
      </w:r>
      <w:r>
        <w:rPr>
          <w:rFonts w:hint="eastAsia" w:ascii="Arial" w:hAnsi="Arial" w:eastAsia="宋体" w:cs="Arial"/>
          <w:lang w:eastAsia="zh-CN"/>
        </w:rPr>
        <w:t>会议层次：邀请3位以上具有国际影响力的专家作专题报告（院士2位以上）</w:t>
      </w:r>
      <w:r>
        <w:rPr>
          <w:rFonts w:hint="eastAsia" w:ascii="Arial" w:hAnsi="Arial" w:cs="Arial"/>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4、</w:t>
      </w:r>
      <w:r>
        <w:rPr>
          <w:rFonts w:hint="eastAsia" w:ascii="Arial" w:hAnsi="Arial" w:eastAsia="宋体" w:cs="Arial"/>
          <w:lang w:eastAsia="zh-CN"/>
        </w:rPr>
        <w:t>学术成果：会议代表论文不少于30篇，并出版论文集（对正式刊号不作要求），其中论文发表于省级以上正式出版科技期刊不少于</w:t>
      </w:r>
      <w:r>
        <w:rPr>
          <w:rFonts w:hint="eastAsia" w:ascii="Arial" w:hAnsi="Arial" w:eastAsia="宋体" w:cs="Arial"/>
          <w:lang w:val="en-US" w:eastAsia="zh-CN"/>
        </w:rPr>
        <w:t>5</w:t>
      </w:r>
      <w:r>
        <w:rPr>
          <w:rFonts w:hint="eastAsia" w:ascii="Arial" w:hAnsi="Arial" w:eastAsia="宋体" w:cs="Arial"/>
          <w:lang w:eastAsia="zh-CN"/>
        </w:rPr>
        <w:t>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5、</w:t>
      </w:r>
      <w:r>
        <w:rPr>
          <w:rFonts w:hint="eastAsia" w:ascii="Arial" w:hAnsi="Arial" w:eastAsia="宋体" w:cs="Arial"/>
          <w:lang w:eastAsia="zh-CN"/>
        </w:rPr>
        <w:t>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6、</w:t>
      </w:r>
      <w:r>
        <w:rPr>
          <w:rFonts w:hint="eastAsia" w:ascii="Arial" w:hAnsi="Arial" w:eastAsia="宋体" w:cs="Arial"/>
          <w:lang w:eastAsia="zh-CN"/>
        </w:rPr>
        <w:t>媒体宣传：</w:t>
      </w:r>
      <w:r>
        <w:rPr>
          <w:rFonts w:hint="eastAsia" w:ascii="Arial" w:hAnsi="Arial" w:eastAsia="宋体" w:cs="Arial"/>
          <w:lang w:val="en-US" w:eastAsia="zh-CN"/>
        </w:rPr>
        <w:t>国家级</w:t>
      </w:r>
      <w:r>
        <w:rPr>
          <w:rFonts w:hint="eastAsia" w:ascii="Arial" w:hAnsi="Arial" w:eastAsia="宋体" w:cs="Arial"/>
          <w:lang w:eastAsia="zh-CN"/>
        </w:rPr>
        <w:t>媒体宣传报道不少于</w:t>
      </w:r>
      <w:r>
        <w:rPr>
          <w:rFonts w:hint="eastAsia" w:ascii="Arial" w:hAnsi="Arial" w:eastAsia="宋体" w:cs="Arial"/>
          <w:lang w:val="en-US" w:eastAsia="zh-CN"/>
        </w:rPr>
        <w:t>1</w:t>
      </w:r>
      <w:r>
        <w:rPr>
          <w:rFonts w:hint="eastAsia" w:ascii="Arial" w:hAnsi="Arial" w:eastAsia="宋体" w:cs="Arial"/>
          <w:lang w:eastAsia="zh-CN"/>
        </w:rPr>
        <w:t>篇，省级媒体宣传报道不少于</w:t>
      </w:r>
      <w:r>
        <w:rPr>
          <w:rFonts w:hint="eastAsia" w:ascii="Arial" w:hAnsi="Arial" w:eastAsia="宋体" w:cs="Arial"/>
          <w:lang w:val="en-US" w:eastAsia="zh-CN"/>
        </w:rPr>
        <w:t>3</w:t>
      </w:r>
      <w:r>
        <w:rPr>
          <w:rFonts w:hint="eastAsia" w:ascii="Arial" w:hAnsi="Arial" w:eastAsia="宋体" w:cs="Arial"/>
          <w:lang w:eastAsia="zh-CN"/>
        </w:rPr>
        <w:t>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7</w:t>
      </w:r>
      <w:r>
        <w:rPr>
          <w:rFonts w:hint="eastAsia" w:ascii="Arial" w:hAnsi="Arial" w:eastAsia="宋体" w:cs="Arial"/>
          <w:lang w:eastAsia="zh-CN"/>
        </w:rPr>
        <w:t>、领导批示：获省</w:t>
      </w:r>
      <w:r>
        <w:rPr>
          <w:rFonts w:hint="eastAsia" w:ascii="Arial" w:hAnsi="Arial" w:eastAsia="宋体" w:cs="Arial"/>
          <w:lang w:val="en-US" w:eastAsia="zh-CN"/>
        </w:rPr>
        <w:t>部级</w:t>
      </w:r>
      <w:r>
        <w:rPr>
          <w:rFonts w:hint="eastAsia" w:ascii="Arial" w:hAnsi="Arial" w:eastAsia="宋体" w:cs="Arial"/>
          <w:lang w:eastAsia="zh-CN"/>
        </w:rPr>
        <w:t>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w:t>
      </w:r>
      <w:r>
        <w:rPr>
          <w:rFonts w:hint="eastAsia" w:ascii="Arial" w:hAnsi="Arial" w:eastAsia="宋体" w:cs="Arial"/>
          <w:lang w:eastAsia="zh-CN"/>
        </w:rPr>
        <w:t>其他要求：完成活动总结报告1份上报省科协。允许2家及以上单位联合举办，</w:t>
      </w:r>
      <w:r>
        <w:rPr>
          <w:rFonts w:hint="eastAsia" w:ascii="Arial" w:hAnsi="Arial" w:eastAsia="宋体" w:cs="Arial"/>
          <w:u w:val="none"/>
          <w:lang w:eastAsia="zh-CN"/>
        </w:rPr>
        <w:t>承担过</w:t>
      </w:r>
      <w:r>
        <w:rPr>
          <w:rFonts w:hint="eastAsia" w:ascii="Arial" w:hAnsi="Arial" w:cs="Arial"/>
          <w:u w:val="none"/>
          <w:lang w:eastAsia="zh-CN"/>
        </w:rPr>
        <w:t>省级及以上单位</w:t>
      </w:r>
      <w:r>
        <w:rPr>
          <w:rFonts w:hint="eastAsia" w:ascii="Arial" w:hAnsi="Arial" w:eastAsia="宋体" w:cs="Arial"/>
          <w:u w:val="none"/>
          <w:lang w:eastAsia="zh-CN"/>
        </w:rPr>
        <w:t>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szCs w:val="21"/>
          <w:highlight w:val="none"/>
          <w:u w:val="none"/>
          <w:lang w:val="en-US" w:eastAsia="zh-CN"/>
        </w:rPr>
        <w:t>合同签订</w:t>
      </w:r>
      <w:r>
        <w:rPr>
          <w:rFonts w:hint="eastAsia" w:ascii="Arial" w:hAnsi="Arial" w:cs="Arial"/>
          <w:szCs w:val="21"/>
          <w:highlight w:val="none"/>
          <w:u w:val="none"/>
          <w:lang w:val="en-US" w:eastAsia="zh-CN"/>
        </w:rPr>
        <w:t>后，在2020年</w:t>
      </w:r>
      <w:r>
        <w:rPr>
          <w:rFonts w:hint="eastAsia" w:ascii="Arial" w:hAnsi="Arial" w:cs="Arial"/>
          <w:color w:val="000000" w:themeColor="text1"/>
          <w:szCs w:val="21"/>
          <w:highlight w:val="none"/>
          <w:u w:val="none"/>
          <w:lang w:val="en-US" w:eastAsia="zh-CN"/>
          <w14:textFill>
            <w14:solidFill>
              <w14:schemeClr w14:val="tx1"/>
            </w14:solidFill>
          </w14:textFill>
        </w:rPr>
        <w:t>11月底</w:t>
      </w:r>
      <w:r>
        <w:rPr>
          <w:rFonts w:hint="eastAsia" w:ascii="Arial" w:hAnsi="Arial" w:cs="Arial"/>
          <w:szCs w:val="21"/>
          <w:highlight w:val="none"/>
          <w:u w:val="none"/>
          <w:lang w:val="en-US" w:eastAsia="zh-CN"/>
        </w:rPr>
        <w:t>前</w:t>
      </w:r>
      <w:r>
        <w:rPr>
          <w:rFonts w:hint="default" w:ascii="Arial" w:hAnsi="Arial" w:eastAsia="宋体" w:cs="Arial"/>
          <w:szCs w:val="21"/>
          <w:highlight w:val="none"/>
          <w:u w:val="none"/>
          <w:lang w:val="en-US" w:eastAsia="zh-CN"/>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2</w:t>
      </w:r>
      <w:r>
        <w:rPr>
          <w:rFonts w:hint="default"/>
          <w:lang w:val="en-US" w:eastAsia="zh-CN"/>
        </w:rPr>
        <w:t>：</w:t>
      </w:r>
      <w:r>
        <w:rPr>
          <w:rFonts w:hint="eastAsia"/>
          <w:lang w:val="en-US" w:eastAsia="zh-CN"/>
        </w:rPr>
        <w:t>生命科学理论学术交流活动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生命科学理论学术交流活动。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2、</w:t>
      </w:r>
      <w:r>
        <w:rPr>
          <w:rFonts w:hint="eastAsia" w:ascii="Arial" w:hAnsi="Arial" w:eastAsia="宋体" w:cs="Arial"/>
          <w:lang w:eastAsia="zh-CN"/>
        </w:rPr>
        <w:t>会议规模：参加会议代表150人以上，省外代表不少于50人，活动时间1天以上。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3、</w:t>
      </w:r>
      <w:r>
        <w:rPr>
          <w:rFonts w:hint="eastAsia" w:ascii="Arial" w:hAnsi="Arial" w:eastAsia="宋体" w:cs="Arial"/>
          <w:lang w:eastAsia="zh-CN"/>
        </w:rPr>
        <w:t>会议层次：邀请3位以上具有国际影响力的专家作专题报告（院士2位以上）</w:t>
      </w:r>
      <w:r>
        <w:rPr>
          <w:rFonts w:hint="eastAsia" w:ascii="Arial" w:hAnsi="Arial" w:cs="Arial"/>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4、</w:t>
      </w:r>
      <w:r>
        <w:rPr>
          <w:rFonts w:hint="eastAsia" w:ascii="Arial" w:hAnsi="Arial" w:eastAsia="宋体" w:cs="Arial"/>
          <w:lang w:eastAsia="zh-CN"/>
        </w:rPr>
        <w:t>学术成果：会议代表论文不少于30篇，并出版论文集（对正式刊号不作要求），其中论文发表于省级以上正式出版科技期刊不少于</w:t>
      </w:r>
      <w:r>
        <w:rPr>
          <w:rFonts w:hint="eastAsia" w:ascii="Arial" w:hAnsi="Arial" w:eastAsia="宋体" w:cs="Arial"/>
          <w:lang w:val="en-US" w:eastAsia="zh-CN"/>
        </w:rPr>
        <w:t>5</w:t>
      </w:r>
      <w:r>
        <w:rPr>
          <w:rFonts w:hint="eastAsia" w:ascii="Arial" w:hAnsi="Arial" w:eastAsia="宋体" w:cs="Arial"/>
          <w:lang w:eastAsia="zh-CN"/>
        </w:rPr>
        <w:t>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5、</w:t>
      </w:r>
      <w:r>
        <w:rPr>
          <w:rFonts w:hint="eastAsia" w:ascii="Arial" w:hAnsi="Arial" w:eastAsia="宋体" w:cs="Arial"/>
          <w:lang w:eastAsia="zh-CN"/>
        </w:rPr>
        <w:t>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6、</w:t>
      </w:r>
      <w:r>
        <w:rPr>
          <w:rFonts w:hint="eastAsia" w:ascii="Arial" w:hAnsi="Arial" w:eastAsia="宋体" w:cs="Arial"/>
          <w:lang w:eastAsia="zh-CN"/>
        </w:rPr>
        <w:t>媒体宣传：</w:t>
      </w:r>
      <w:r>
        <w:rPr>
          <w:rFonts w:hint="eastAsia" w:ascii="Arial" w:hAnsi="Arial" w:eastAsia="宋体" w:cs="Arial"/>
          <w:lang w:val="en-US" w:eastAsia="zh-CN"/>
        </w:rPr>
        <w:t>国家级</w:t>
      </w:r>
      <w:r>
        <w:rPr>
          <w:rFonts w:hint="eastAsia" w:ascii="Arial" w:hAnsi="Arial" w:eastAsia="宋体" w:cs="Arial"/>
          <w:lang w:eastAsia="zh-CN"/>
        </w:rPr>
        <w:t>媒体宣传报道不少于</w:t>
      </w:r>
      <w:r>
        <w:rPr>
          <w:rFonts w:hint="eastAsia" w:ascii="Arial" w:hAnsi="Arial" w:eastAsia="宋体" w:cs="Arial"/>
          <w:lang w:val="en-US" w:eastAsia="zh-CN"/>
        </w:rPr>
        <w:t>1</w:t>
      </w:r>
      <w:r>
        <w:rPr>
          <w:rFonts w:hint="eastAsia" w:ascii="Arial" w:hAnsi="Arial" w:eastAsia="宋体" w:cs="Arial"/>
          <w:lang w:eastAsia="zh-CN"/>
        </w:rPr>
        <w:t>篇，省级媒体宣传报道不少于</w:t>
      </w:r>
      <w:r>
        <w:rPr>
          <w:rFonts w:hint="eastAsia" w:ascii="Arial" w:hAnsi="Arial" w:eastAsia="宋体" w:cs="Arial"/>
          <w:lang w:val="en-US" w:eastAsia="zh-CN"/>
        </w:rPr>
        <w:t>3</w:t>
      </w:r>
      <w:r>
        <w:rPr>
          <w:rFonts w:hint="eastAsia" w:ascii="Arial" w:hAnsi="Arial" w:eastAsia="宋体" w:cs="Arial"/>
          <w:lang w:eastAsia="zh-CN"/>
        </w:rPr>
        <w:t>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7</w:t>
      </w:r>
      <w:r>
        <w:rPr>
          <w:rFonts w:hint="eastAsia" w:ascii="Arial" w:hAnsi="Arial" w:eastAsia="宋体" w:cs="Arial"/>
          <w:lang w:eastAsia="zh-CN"/>
        </w:rPr>
        <w:t>、领导批示：获省</w:t>
      </w:r>
      <w:r>
        <w:rPr>
          <w:rFonts w:hint="eastAsia" w:ascii="Arial" w:hAnsi="Arial" w:eastAsia="宋体" w:cs="Arial"/>
          <w:lang w:val="en-US" w:eastAsia="zh-CN"/>
        </w:rPr>
        <w:t>部级</w:t>
      </w:r>
      <w:r>
        <w:rPr>
          <w:rFonts w:hint="eastAsia" w:ascii="Arial" w:hAnsi="Arial" w:eastAsia="宋体" w:cs="Arial"/>
          <w:lang w:eastAsia="zh-CN"/>
        </w:rPr>
        <w:t>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w:t>
      </w:r>
      <w:r>
        <w:rPr>
          <w:rFonts w:hint="eastAsia" w:ascii="Arial" w:hAnsi="Arial" w:eastAsia="宋体" w:cs="Arial"/>
          <w:lang w:eastAsia="zh-CN"/>
        </w:rPr>
        <w:t>其他要求：完成活动总结报告1份上报省科协。允许2家及以上单位联合举办，</w:t>
      </w:r>
      <w:r>
        <w:rPr>
          <w:rFonts w:hint="eastAsia" w:ascii="Arial" w:hAnsi="Arial" w:eastAsia="宋体" w:cs="Arial"/>
          <w:u w:val="none"/>
          <w:lang w:eastAsia="zh-CN"/>
        </w:rPr>
        <w:t>承担过</w:t>
      </w:r>
      <w:r>
        <w:rPr>
          <w:rFonts w:hint="eastAsia" w:ascii="Arial" w:hAnsi="Arial" w:cs="Arial"/>
          <w:u w:val="none"/>
          <w:lang w:eastAsia="zh-CN"/>
        </w:rPr>
        <w:t>省级及以上单位</w:t>
      </w:r>
      <w:r>
        <w:rPr>
          <w:rFonts w:hint="eastAsia" w:ascii="Arial" w:hAnsi="Arial" w:eastAsia="宋体" w:cs="Arial"/>
          <w:u w:val="none"/>
          <w:lang w:eastAsia="zh-CN"/>
        </w:rPr>
        <w:t>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ind w:left="0" w:leftChars="0" w:firstLine="422" w:firstLineChars="20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3</w:t>
      </w:r>
      <w:r>
        <w:rPr>
          <w:rFonts w:hint="default"/>
          <w:lang w:val="en-US" w:eastAsia="zh-CN"/>
        </w:rPr>
        <w:t>：</w:t>
      </w:r>
      <w:r>
        <w:rPr>
          <w:rFonts w:hint="eastAsia"/>
          <w:lang w:val="en-US" w:eastAsia="zh-CN"/>
        </w:rPr>
        <w:t>信息技术学术交流活动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信息技术学术交流活动。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eastAsia="zh-CN"/>
        </w:rPr>
        <w:t>1、总体方向：为全面贯彻党的十九大和十九届四中全会精神，以“八八战略”和省委十四届六次全会决定为总纲，搭建高质量、高水平学术交流平台，活动主题围绕发展新趋势，开展前瞻性、创新性研讨。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2、</w:t>
      </w:r>
      <w:r>
        <w:rPr>
          <w:rFonts w:hint="eastAsia" w:ascii="Arial" w:hAnsi="Arial" w:eastAsia="宋体" w:cs="Arial"/>
          <w:lang w:eastAsia="zh-CN"/>
        </w:rPr>
        <w:t>会议规模：参加会议代表150人以上，省外代表不少于50人，活动时间1天以上。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3、</w:t>
      </w:r>
      <w:r>
        <w:rPr>
          <w:rFonts w:hint="eastAsia" w:ascii="Arial" w:hAnsi="Arial" w:eastAsia="宋体" w:cs="Arial"/>
          <w:lang w:eastAsia="zh-CN"/>
        </w:rPr>
        <w:t>会议层次：邀请3位以上具有国际影响力的专家作专题报告（院士2位以上）</w:t>
      </w:r>
      <w:r>
        <w:rPr>
          <w:rFonts w:hint="eastAsia" w:ascii="Arial" w:hAnsi="Arial" w:cs="Arial"/>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4、</w:t>
      </w:r>
      <w:r>
        <w:rPr>
          <w:rFonts w:hint="eastAsia" w:ascii="Arial" w:hAnsi="Arial" w:eastAsia="宋体" w:cs="Arial"/>
          <w:lang w:eastAsia="zh-CN"/>
        </w:rPr>
        <w:t>学术成果：会议代表论文不少于30篇，并出版论文集（对正式刊号不作要求），其中论文发表于省级以上正式出版科技期刊不少于</w:t>
      </w:r>
      <w:r>
        <w:rPr>
          <w:rFonts w:hint="eastAsia" w:ascii="Arial" w:hAnsi="Arial" w:eastAsia="宋体" w:cs="Arial"/>
          <w:lang w:val="en-US" w:eastAsia="zh-CN"/>
        </w:rPr>
        <w:t>5</w:t>
      </w:r>
      <w:r>
        <w:rPr>
          <w:rFonts w:hint="eastAsia" w:ascii="Arial" w:hAnsi="Arial" w:eastAsia="宋体" w:cs="Arial"/>
          <w:lang w:eastAsia="zh-CN"/>
        </w:rPr>
        <w:t>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5、</w:t>
      </w:r>
      <w:r>
        <w:rPr>
          <w:rFonts w:hint="eastAsia" w:ascii="Arial" w:hAnsi="Arial" w:eastAsia="宋体" w:cs="Arial"/>
          <w:lang w:eastAsia="zh-CN"/>
        </w:rPr>
        <w:t>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6、</w:t>
      </w:r>
      <w:r>
        <w:rPr>
          <w:rFonts w:hint="eastAsia" w:ascii="Arial" w:hAnsi="Arial" w:eastAsia="宋体" w:cs="Arial"/>
          <w:lang w:eastAsia="zh-CN"/>
        </w:rPr>
        <w:t>媒体宣传：</w:t>
      </w:r>
      <w:r>
        <w:rPr>
          <w:rFonts w:hint="eastAsia" w:ascii="Arial" w:hAnsi="Arial" w:eastAsia="宋体" w:cs="Arial"/>
          <w:lang w:val="en-US" w:eastAsia="zh-CN"/>
        </w:rPr>
        <w:t>国家级</w:t>
      </w:r>
      <w:r>
        <w:rPr>
          <w:rFonts w:hint="eastAsia" w:ascii="Arial" w:hAnsi="Arial" w:eastAsia="宋体" w:cs="Arial"/>
          <w:lang w:eastAsia="zh-CN"/>
        </w:rPr>
        <w:t>媒体宣传报道不少于</w:t>
      </w:r>
      <w:r>
        <w:rPr>
          <w:rFonts w:hint="eastAsia" w:ascii="Arial" w:hAnsi="Arial" w:eastAsia="宋体" w:cs="Arial"/>
          <w:lang w:val="en-US" w:eastAsia="zh-CN"/>
        </w:rPr>
        <w:t>1</w:t>
      </w:r>
      <w:r>
        <w:rPr>
          <w:rFonts w:hint="eastAsia" w:ascii="Arial" w:hAnsi="Arial" w:eastAsia="宋体" w:cs="Arial"/>
          <w:lang w:eastAsia="zh-CN"/>
        </w:rPr>
        <w:t>篇，省级媒体宣传报道不少于</w:t>
      </w:r>
      <w:r>
        <w:rPr>
          <w:rFonts w:hint="eastAsia" w:ascii="Arial" w:hAnsi="Arial" w:eastAsia="宋体" w:cs="Arial"/>
          <w:lang w:val="en-US" w:eastAsia="zh-CN"/>
        </w:rPr>
        <w:t>3</w:t>
      </w:r>
      <w:r>
        <w:rPr>
          <w:rFonts w:hint="eastAsia" w:ascii="Arial" w:hAnsi="Arial" w:eastAsia="宋体" w:cs="Arial"/>
          <w:lang w:eastAsia="zh-CN"/>
        </w:rPr>
        <w:t>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7</w:t>
      </w:r>
      <w:r>
        <w:rPr>
          <w:rFonts w:hint="eastAsia" w:ascii="Arial" w:hAnsi="Arial" w:eastAsia="宋体" w:cs="Arial"/>
          <w:lang w:eastAsia="zh-CN"/>
        </w:rPr>
        <w:t>、领导批示：获省</w:t>
      </w:r>
      <w:r>
        <w:rPr>
          <w:rFonts w:hint="eastAsia" w:ascii="Arial" w:hAnsi="Arial" w:eastAsia="宋体" w:cs="Arial"/>
          <w:lang w:val="en-US" w:eastAsia="zh-CN"/>
        </w:rPr>
        <w:t>部级</w:t>
      </w:r>
      <w:r>
        <w:rPr>
          <w:rFonts w:hint="eastAsia" w:ascii="Arial" w:hAnsi="Arial" w:eastAsia="宋体" w:cs="Arial"/>
          <w:lang w:eastAsia="zh-CN"/>
        </w:rPr>
        <w:t>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w:t>
      </w:r>
      <w:r>
        <w:rPr>
          <w:rFonts w:hint="eastAsia" w:ascii="Arial" w:hAnsi="Arial" w:eastAsia="宋体" w:cs="Arial"/>
          <w:lang w:eastAsia="zh-CN"/>
        </w:rPr>
        <w:t>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bookmarkStart w:id="130" w:name="_GoBack"/>
      <w:bookmarkEnd w:id="130"/>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第三部分 商务要求</w:t>
      </w:r>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一、报价要求</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b/>
          <w:bCs/>
          <w:color w:val="auto"/>
          <w:kern w:val="0"/>
          <w:szCs w:val="21"/>
          <w:u w:val="single"/>
        </w:rPr>
        <w:t>报价包括完成本项目所需的</w:t>
      </w:r>
      <w:r>
        <w:rPr>
          <w:rFonts w:hint="eastAsia" w:ascii="Arial" w:hAnsi="Arial" w:cs="Arial"/>
          <w:b/>
          <w:bCs/>
          <w:color w:val="auto"/>
          <w:szCs w:val="21"/>
          <w:u w:val="single"/>
          <w:lang w:val="en-US" w:eastAsia="zh-CN"/>
        </w:rPr>
        <w:t>人力物力成本</w:t>
      </w:r>
      <w:r>
        <w:rPr>
          <w:rFonts w:ascii="Arial" w:hAnsi="Arial" w:cs="Arial"/>
          <w:b/>
          <w:bCs/>
          <w:color w:val="auto"/>
          <w:kern w:val="0"/>
          <w:szCs w:val="21"/>
          <w:u w:val="single"/>
        </w:rPr>
        <w:t>、管理费、利润、其他费用、税金等。该表将作为报价合理性的依据。本次报价为人民币价。</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如供应商在规定时间内未提交最终报价且未明确说明退出磋商，供应商应承诺将初次报价（为第一轮报价）作为最终报价。</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二、合同双方</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本项目合同甲方为</w:t>
      </w:r>
      <w:r>
        <w:rPr>
          <w:rFonts w:ascii="Arial" w:hAnsi="Arial" w:cs="Arial"/>
          <w:color w:val="000000" w:themeColor="text1"/>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，乙方为成交供应商，合同款支付给乙方。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三、履约保证金</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履约保证金要求见采购文件的《采购合同（草案）》。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四、付款方式</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付款方式见采购文件的《采购合同（草案）》。</w:t>
      </w:r>
    </w:p>
    <w:p>
      <w:pPr>
        <w:pStyle w:val="5"/>
        <w:bidi w:val="0"/>
        <w:rPr>
          <w:color w:val="auto"/>
        </w:rPr>
      </w:pPr>
      <w:r>
        <w:rPr>
          <w:rFonts w:hint="eastAsia"/>
          <w:color w:val="auto"/>
          <w:lang w:val="en-US" w:eastAsia="zh-CN"/>
        </w:rPr>
        <w:t>五、</w:t>
      </w:r>
      <w:r>
        <w:rPr>
          <w:color w:val="auto"/>
        </w:rPr>
        <w:t>分包和转包</w:t>
      </w:r>
    </w:p>
    <w:p>
      <w:pPr>
        <w:snapToGrid w:val="0"/>
        <w:spacing w:line="300" w:lineRule="auto"/>
        <w:ind w:firstLine="420" w:firstLineChars="200"/>
        <w:rPr>
          <w:rFonts w:ascii="Arial" w:hAnsi="Arial" w:cs="Arial"/>
          <w:color w:val="auto"/>
          <w:szCs w:val="21"/>
        </w:rPr>
      </w:pPr>
      <w:r>
        <w:rPr>
          <w:rFonts w:ascii="Arial" w:hAnsi="Arial" w:cs="Arial"/>
          <w:color w:val="auto"/>
          <w:szCs w:val="21"/>
        </w:rPr>
        <w:t>▲</w:t>
      </w:r>
      <w:r>
        <w:rPr>
          <w:rFonts w:hint="eastAsia" w:ascii="Arial" w:hAnsi="Arial" w:cs="Arial"/>
          <w:b/>
          <w:bCs/>
          <w:color w:val="auto"/>
          <w:szCs w:val="21"/>
          <w:u w:val="single"/>
          <w:lang w:val="en-US" w:eastAsia="zh-CN"/>
        </w:rPr>
        <w:t>供应商</w:t>
      </w:r>
      <w:r>
        <w:rPr>
          <w:rFonts w:ascii="Arial" w:hAnsi="Arial" w:cs="Arial"/>
          <w:b/>
          <w:bCs/>
          <w:color w:val="auto"/>
          <w:szCs w:val="21"/>
          <w:u w:val="single"/>
        </w:rPr>
        <w:t>不得将本合同范围的服务转包由其他单位承担；也不得将本合同范围的服务全部分包给其他单位承担；也不得未经采购人同意擅自</w:t>
      </w:r>
      <w:r>
        <w:rPr>
          <w:rFonts w:hint="eastAsia" w:ascii="Arial" w:hAnsi="Arial" w:cs="Arial"/>
          <w:b/>
          <w:bCs/>
          <w:color w:val="auto"/>
          <w:szCs w:val="21"/>
          <w:u w:val="single"/>
        </w:rPr>
        <w:t>将</w:t>
      </w:r>
      <w:r>
        <w:rPr>
          <w:rFonts w:ascii="Arial" w:hAnsi="Arial" w:cs="Arial"/>
          <w:b/>
          <w:bCs/>
          <w:color w:val="auto"/>
          <w:szCs w:val="21"/>
          <w:u w:val="single"/>
        </w:rPr>
        <w:t>部分内容分包给其他单位承担；如有违反以上情形，采购人有权解除合同，并追究</w:t>
      </w:r>
      <w:r>
        <w:rPr>
          <w:rFonts w:hint="eastAsia" w:ascii="Arial" w:hAnsi="Arial" w:cs="Arial"/>
          <w:b/>
          <w:bCs/>
          <w:color w:val="auto"/>
          <w:szCs w:val="21"/>
          <w:u w:val="single"/>
          <w:lang w:val="en-US" w:eastAsia="zh-CN"/>
        </w:rPr>
        <w:t>成交供应商</w:t>
      </w:r>
      <w:r>
        <w:rPr>
          <w:rFonts w:ascii="Arial" w:hAnsi="Arial" w:cs="Arial"/>
          <w:b/>
          <w:bCs/>
          <w:color w:val="auto"/>
          <w:szCs w:val="21"/>
          <w:u w:val="single"/>
        </w:rPr>
        <w:t>的违约责任。</w:t>
      </w:r>
    </w:p>
    <w:p>
      <w:pPr>
        <w:widowControl/>
        <w:snapToGrid w:val="0"/>
        <w:spacing w:line="300" w:lineRule="auto"/>
        <w:ind w:firstLine="420" w:firstLineChars="200"/>
        <w:rPr>
          <w:rFonts w:hint="default" w:ascii="Arial" w:hAnsi="Arial" w:eastAsia="宋体" w:cs="Arial"/>
          <w:color w:val="auto"/>
          <w:szCs w:val="21"/>
          <w:lang w:val="en-US" w:eastAsia="zh-CN"/>
        </w:rPr>
      </w:pPr>
      <w:r>
        <w:rPr>
          <w:rFonts w:ascii="Arial" w:hAnsi="Arial" w:cs="Arial"/>
          <w:color w:val="auto"/>
          <w:szCs w:val="21"/>
        </w:rPr>
        <w:t>▲</w:t>
      </w:r>
      <w:r>
        <w:rPr>
          <w:rFonts w:ascii="Arial" w:hAnsi="Arial" w:cs="Arial"/>
          <w:b/>
          <w:bCs/>
          <w:color w:val="auto"/>
          <w:szCs w:val="21"/>
          <w:u w:val="single"/>
        </w:rPr>
        <w:t>本项目</w:t>
      </w:r>
      <w:r>
        <w:rPr>
          <w:rFonts w:hint="eastAsia" w:ascii="Arial" w:hAnsi="Arial" w:cs="Arial"/>
          <w:b/>
          <w:bCs/>
          <w:color w:val="auto"/>
          <w:szCs w:val="21"/>
          <w:u w:val="single"/>
          <w:lang w:val="en-US" w:eastAsia="zh-CN"/>
        </w:rPr>
        <w:t>允许供应商</w:t>
      </w:r>
      <w:r>
        <w:rPr>
          <w:rFonts w:hint="default" w:ascii="Arial" w:hAnsi="Arial" w:cs="Arial"/>
          <w:b/>
          <w:bCs/>
          <w:color w:val="auto"/>
          <w:szCs w:val="21"/>
          <w:u w:val="single"/>
          <w:lang w:val="en-US" w:eastAsia="zh-CN"/>
        </w:rPr>
        <w:t>在</w:t>
      </w:r>
      <w:r>
        <w:rPr>
          <w:rFonts w:hint="eastAsia" w:ascii="Arial" w:hAnsi="Arial" w:cs="Arial"/>
          <w:b/>
          <w:bCs/>
          <w:color w:val="auto"/>
          <w:szCs w:val="21"/>
          <w:u w:val="single"/>
          <w:lang w:val="en-US" w:eastAsia="zh-CN"/>
        </w:rPr>
        <w:t>成交</w:t>
      </w:r>
      <w:r>
        <w:rPr>
          <w:rFonts w:hint="default" w:ascii="Arial" w:hAnsi="Arial" w:cs="Arial"/>
          <w:b/>
          <w:bCs/>
          <w:color w:val="auto"/>
          <w:szCs w:val="21"/>
          <w:u w:val="single"/>
          <w:lang w:val="en-US" w:eastAsia="zh-CN"/>
        </w:rPr>
        <w:t>后将项目的部分非主体、非关键性工作进行分包的</w:t>
      </w:r>
      <w:r>
        <w:rPr>
          <w:rFonts w:hint="eastAsia" w:ascii="Arial" w:hAnsi="Arial" w:cs="Arial"/>
          <w:b/>
          <w:bCs/>
          <w:color w:val="auto"/>
          <w:szCs w:val="21"/>
          <w:u w:val="single"/>
          <w:lang w:val="en-US" w:eastAsia="zh-CN"/>
        </w:rPr>
        <w:t>。供应商在响应文件中说明分包的内容及分包内容的承接单位。</w:t>
      </w:r>
    </w:p>
    <w:p>
      <w:pPr>
        <w:pStyle w:val="5"/>
        <w:spacing w:before="120"/>
        <w:ind w:firstLine="422"/>
        <w:rPr>
          <w:rFonts w:cs="Arial"/>
          <w:color w:val="auto"/>
        </w:rPr>
      </w:pPr>
      <w:r>
        <w:rPr>
          <w:rFonts w:cs="Arial"/>
          <w:color w:val="auto"/>
        </w:rPr>
        <w:t>六、其他内容</w:t>
      </w:r>
    </w:p>
    <w:p>
      <w:pPr>
        <w:adjustRightInd w:val="0"/>
        <w:snapToGrid w:val="0"/>
        <w:spacing w:line="300" w:lineRule="auto"/>
        <w:ind w:firstLine="420" w:firstLineChars="200"/>
        <w:rPr>
          <w:rFonts w:ascii="Arial" w:hAnsi="Arial" w:cs="Arial"/>
          <w:color w:val="auto"/>
          <w:szCs w:val="21"/>
        </w:rPr>
      </w:pPr>
      <w:r>
        <w:rPr>
          <w:rFonts w:ascii="Arial" w:hAnsi="Arial" w:cs="Arial"/>
          <w:color w:val="auto"/>
          <w:szCs w:val="21"/>
        </w:rPr>
        <w:t>详见采购文件的《采购合同（草案）》，供应商应对合同内容进行审核，如有偏离，请在响应文件的</w:t>
      </w:r>
      <w:r>
        <w:rPr>
          <w:rFonts w:hint="eastAsia" w:ascii="Arial" w:hAnsi="Arial" w:cs="Arial"/>
          <w:color w:val="auto"/>
          <w:szCs w:val="21"/>
          <w:lang w:eastAsia="zh-CN"/>
        </w:rPr>
        <w:t>“</w:t>
      </w:r>
      <w:r>
        <w:rPr>
          <w:rFonts w:ascii="Arial" w:hAnsi="Arial" w:cs="Arial"/>
          <w:color w:val="auto"/>
          <w:szCs w:val="21"/>
        </w:rPr>
        <w:t>偏离表</w:t>
      </w:r>
      <w:r>
        <w:rPr>
          <w:rFonts w:hint="eastAsia" w:ascii="Arial" w:hAnsi="Arial" w:cs="Arial"/>
          <w:color w:val="auto"/>
          <w:szCs w:val="21"/>
          <w:lang w:eastAsia="zh-CN"/>
        </w:rPr>
        <w:t>”</w:t>
      </w:r>
      <w:r>
        <w:rPr>
          <w:rFonts w:ascii="Arial" w:hAnsi="Arial" w:cs="Arial"/>
          <w:color w:val="auto"/>
          <w:szCs w:val="21"/>
        </w:rPr>
        <w:t>中反映。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auto"/>
          <w:szCs w:val="21"/>
        </w:rPr>
        <w:t>本项目是否有属于</w:t>
      </w:r>
      <w:r>
        <w:rPr>
          <w:rFonts w:ascii="Arial" w:hAnsi="Arial" w:cs="Arial"/>
          <w:color w:val="auto"/>
          <w:szCs w:val="21"/>
        </w:rPr>
        <w:t>节能产品品目清单</w:t>
      </w:r>
      <w:r>
        <w:rPr>
          <w:rFonts w:hint="eastAsia" w:ascii="Arial" w:hAnsi="Arial" w:cs="Arial"/>
          <w:color w:val="auto"/>
          <w:szCs w:val="21"/>
        </w:rPr>
        <w:t>内</w:t>
      </w:r>
      <w:r>
        <w:rPr>
          <w:rFonts w:ascii="Arial" w:hAnsi="Arial" w:cs="Arial"/>
          <w:color w:val="auto"/>
          <w:szCs w:val="21"/>
        </w:rPr>
        <w:t>政府强制采购产品</w:t>
      </w:r>
      <w:r>
        <w:rPr>
          <w:rFonts w:hint="eastAsia" w:ascii="Arial" w:hAnsi="Arial" w:cs="Arial"/>
          <w:color w:val="auto"/>
          <w:szCs w:val="21"/>
        </w:rPr>
        <w:t>：</w:t>
      </w:r>
      <w:r>
        <w:rPr>
          <w:rFonts w:hint="eastAsia" w:ascii="Arial" w:hAnsi="Arial" w:cs="Arial"/>
          <w:b/>
          <w:bCs/>
          <w:color w:val="auto"/>
          <w:szCs w:val="21"/>
          <w:u w:val="single"/>
        </w:rPr>
        <w:t>否</w:t>
      </w:r>
      <w:r>
        <w:rPr>
          <w:rFonts w:hint="eastAsia" w:ascii="Arial" w:hAnsi="Arial" w:cs="Arial"/>
          <w:color w:val="auto"/>
          <w:szCs w:val="21"/>
        </w:rPr>
        <w:t>。</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第四部分 政府采购政策要求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一、政府采购扶持政策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本项目对符合政府采购扶持政策的小型、微型企业、监狱企业、残疾人福利性单位给予价格优惠扶持，价格优惠扶持见《第五章 磋商评审办法》。</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满足转发财政部 工业和信息化部关于印发《政府采购促进中小企业发展暂行办法》的通知（浙财采监[2012]11号）的规定，为小型、微型企业的供应商可享受优惠扶持。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满足关于政府采购支持监狱企业发展有关问题的通知（财库〔2014〕68号）的规定的供应商可享受优惠扶持。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满足关于促进残疾人就业政府采购政策的通知（财库〔2017〕141号）的规定的供应商可享受优惠扶持。</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二、节能产品的强制采购政策</w:t>
      </w:r>
    </w:p>
    <w:p>
      <w:pPr>
        <w:snapToGrid w:val="0"/>
        <w:spacing w:line="300" w:lineRule="auto"/>
        <w:ind w:firstLine="422" w:firstLineChars="200"/>
        <w:rPr>
          <w:rFonts w:ascii="Arial" w:hAnsi="Arial" w:cs="Arial"/>
          <w:b/>
          <w:bCs/>
          <w:color w:val="000000" w:themeColor="text1"/>
          <w:szCs w:val="21"/>
          <w:u w:val="single"/>
          <w14:textFill>
            <w14:solidFill>
              <w14:schemeClr w14:val="tx1"/>
            </w14:solidFill>
          </w14:textFill>
        </w:rPr>
      </w:pPr>
      <w:r>
        <w:rPr>
          <w:rFonts w:ascii="Arial" w:hAnsi="Arial" w:cs="Arial"/>
          <w:b/>
          <w:bCs/>
          <w:color w:val="000000" w:themeColor="text1"/>
          <w:szCs w:val="21"/>
          <w:u w:val="single"/>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磋商响应文件中提供该产品节能产品认证证书或</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政府强制采购的节能产品用于本项目的承诺书</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，否则无效。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【节能产品品目清单详见财政部、国家发展和改革委员会关于印发节能产品政府采购品目清单的通知（财库〔2019〕19号），http://www.ccgp.gov.cn/zcfg/mof/201902/t20190213_11628855.htm】、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三、节能产品、环境标志产品的优先采购政策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磋商响应文件中提供该产品的节能产品认证证书或环境标志产品认证证书、产品所属节能环保品目清单中对应产品名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【环境标志产品品目清单财政部、生态环境部关于印发环境标志产品政府采购品目清单的通知（财库〔2019〕18号），http://www.ccgp.gov.cn/zcfg/mof/201903/t20190330_11833800.htm】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第五部分 实质性内容</w:t>
      </w:r>
    </w:p>
    <w:p>
      <w:pPr>
        <w:adjustRightInd w:val="0"/>
        <w:snapToGrid w:val="0"/>
        <w:spacing w:line="300" w:lineRule="auto"/>
        <w:ind w:firstLine="411" w:firstLineChars="196"/>
        <w:rPr>
          <w:rFonts w:ascii="Arial" w:hAnsi="Arial" w:cs="Arial"/>
          <w:bCs/>
          <w:color w:val="000000" w:themeColor="text1"/>
          <w:szCs w:val="21"/>
          <w14:textFill>
            <w14:solidFill>
              <w14:schemeClr w14:val="tx1"/>
            </w14:solidFill>
          </w14:textFill>
        </w:rPr>
      </w:pPr>
      <w:r>
        <w:rPr>
          <w:rFonts w:ascii="Arial" w:hAnsi="Arial" w:cs="Arial"/>
          <w:bCs/>
          <w:color w:val="000000" w:themeColor="text1"/>
          <w:szCs w:val="21"/>
          <w14:textFill>
            <w14:solidFill>
              <w14:schemeClr w14:val="tx1"/>
            </w14:solidFill>
          </w14:textFill>
        </w:rPr>
        <w:t>本章中所有带</w:t>
      </w:r>
      <w:r>
        <w:rPr>
          <w:rFonts w:ascii="Arial" w:hAnsi="Arial" w:cs="Arial"/>
          <w:bCs/>
          <w:color w:val="000000" w:themeColor="text1"/>
          <w:kern w:val="0"/>
          <w:szCs w:val="21"/>
          <w14:textFill>
            <w14:solidFill>
              <w14:schemeClr w14:val="tx1"/>
            </w14:solidFill>
          </w14:textFill>
        </w:rPr>
        <w:t>▲</w:t>
      </w:r>
      <w:r>
        <w:rPr>
          <w:rFonts w:ascii="Arial" w:hAnsi="Arial" w:cs="Arial"/>
          <w:bCs/>
          <w:color w:val="000000" w:themeColor="text1"/>
          <w:szCs w:val="21"/>
          <w14:textFill>
            <w14:solidFill>
              <w14:schemeClr w14:val="tx1"/>
            </w14:solidFill>
          </w14:textFill>
        </w:rPr>
        <w:t>的内容是采购人提出的实质性条款，磋商响应文件响应内容若不满足实质性条款要求，该磋商响应文件将被磋商小组认定为无效。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31" w:name="_Toc325532437"/>
      <w:bookmarkStart w:id="32" w:name="_Toc6729"/>
      <w:r>
        <w:rPr>
          <w:rFonts w:cs="Arial"/>
          <w:color w:val="000000" w:themeColor="text1"/>
          <w14:textFill>
            <w14:solidFill>
              <w14:schemeClr w14:val="tx1"/>
            </w14:solidFill>
          </w14:textFill>
        </w:rPr>
        <w:t xml:space="preserve">第四章  </w:t>
      </w:r>
      <w:bookmarkEnd w:id="31"/>
      <w:r>
        <w:rPr>
          <w:rFonts w:cs="Arial"/>
          <w:color w:val="000000" w:themeColor="text1"/>
          <w14:textFill>
            <w14:solidFill>
              <w14:schemeClr w14:val="tx1"/>
            </w14:solidFill>
          </w14:textFill>
        </w:rPr>
        <w:t>采购合同（草案）</w:t>
      </w:r>
      <w:bookmarkEnd w:id="32"/>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采 购 合 同</w:t>
      </w:r>
    </w:p>
    <w:p>
      <w:pPr>
        <w:snapToGrid w:val="0"/>
        <w:spacing w:line="300" w:lineRule="auto"/>
        <w:jc w:val="center"/>
        <w:rPr>
          <w:rFonts w:ascii="Arial" w:hAnsi="Arial" w:cs="Arial"/>
          <w:b/>
          <w:bCs/>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（甲乙双方应按采购文件确定的事项及响应文件响应内容签订本合同，不得对采购文件确定的事项和成交供应商的响应文件作实质性修改）</w:t>
      </w: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2409" w:firstLineChars="1000"/>
        <w:rPr>
          <w:rFonts w:ascii="Arial" w:hAnsi="Arial" w:cs="Arial"/>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合同编号：</w:t>
      </w:r>
      <w:r>
        <w:rPr>
          <w:rFonts w:ascii="Arial" w:hAnsi="Arial" w:cs="Arial"/>
          <w:b/>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hint="eastAsia" w:ascii="Arial" w:hAnsi="Arial" w:eastAsia="宋体" w:cs="Arial"/>
          <w:color w:val="000000" w:themeColor="text1"/>
          <w:sz w:val="24"/>
          <w:u w:val="single"/>
          <w:lang w:eastAsia="zh-CN"/>
          <w14:textFill>
            <w14:solidFill>
              <w14:schemeClr w14:val="tx1"/>
            </w14:solidFill>
          </w14:textFill>
        </w:rPr>
      </w:pPr>
      <w:r>
        <w:rPr>
          <w:rFonts w:ascii="Arial" w:hAnsi="Arial" w:cs="Arial"/>
          <w:color w:val="000000" w:themeColor="text1"/>
          <w:sz w:val="24"/>
          <w14:textFill>
            <w14:solidFill>
              <w14:schemeClr w14:val="tx1"/>
            </w14:solidFill>
          </w14:textFill>
        </w:rPr>
        <w:t>项目名称：</w:t>
      </w:r>
      <w:r>
        <w:rPr>
          <w:rFonts w:hint="eastAsia" w:ascii="Arial" w:hAnsi="Arial" w:cs="Arial"/>
          <w:color w:val="000000" w:themeColor="text1"/>
          <w:sz w:val="24"/>
          <w:u w:val="single"/>
          <w:lang w:eastAsia="zh-CN"/>
          <w14:textFill>
            <w14:solidFill>
              <w14:schemeClr w14:val="tx1"/>
            </w14:solidFill>
          </w14:textFill>
        </w:rPr>
        <w:t>学会服务科技创新与科学素质提升项目（国际性、全国性学术交流活动）</w:t>
      </w:r>
    </w:p>
    <w:p>
      <w:pPr>
        <w:snapToGrid w:val="0"/>
        <w:spacing w:line="300" w:lineRule="auto"/>
        <w:rPr>
          <w:rFonts w:hint="default" w:ascii="Arial" w:hAnsi="Arial" w:eastAsia="宋体" w:cs="Arial"/>
          <w:color w:val="000000" w:themeColor="text1"/>
          <w:sz w:val="24"/>
          <w:lang w:val="en-US" w:eastAsia="zh-CN"/>
          <w14:textFill>
            <w14:solidFill>
              <w14:schemeClr w14:val="tx1"/>
            </w14:solidFill>
          </w14:textFill>
        </w:rPr>
      </w:pPr>
      <w:r>
        <w:rPr>
          <w:rFonts w:ascii="Arial" w:hAnsi="Arial" w:cs="Arial"/>
          <w:color w:val="000000" w:themeColor="text1"/>
          <w:sz w:val="24"/>
          <w14:textFill>
            <w14:solidFill>
              <w14:schemeClr w14:val="tx1"/>
            </w14:solidFill>
          </w14:textFill>
        </w:rPr>
        <w:t>合同内容（标项名称）：</w:t>
      </w:r>
      <w:r>
        <w:rPr>
          <w:rFonts w:ascii="Arial" w:hAnsi="Arial" w:cs="Arial"/>
          <w:color w:val="000000" w:themeColor="text1"/>
          <w:szCs w:val="21"/>
          <w:u w:val="single"/>
          <w14:textFill>
            <w14:solidFill>
              <w14:schemeClr w14:val="tx1"/>
            </w14:solidFill>
          </w14:textFill>
        </w:rPr>
        <w:t xml:space="preserve">      </w:t>
      </w:r>
      <w:r>
        <w:rPr>
          <w:rFonts w:hint="eastAsia" w:ascii="Arial" w:hAnsi="Arial" w:cs="Arial"/>
          <w:color w:val="000000" w:themeColor="text1"/>
          <w:szCs w:val="21"/>
          <w:u w:val="single"/>
          <w:lang w:val="en-US" w:eastAsia="zh-CN"/>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560" w:firstLineChars="65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甲方：</w:t>
      </w:r>
      <w:r>
        <w:rPr>
          <w:rFonts w:ascii="Arial" w:hAnsi="Arial" w:cs="Arial"/>
          <w:color w:val="000000" w:themeColor="text1"/>
          <w:sz w:val="24"/>
          <w:u w:val="single"/>
          <w14:textFill>
            <w14:solidFill>
              <w14:schemeClr w14:val="tx1"/>
            </w14:solidFill>
          </w14:textFill>
        </w:rPr>
        <w:t>浙江省科学技术协会</w:t>
      </w:r>
    </w:p>
    <w:p>
      <w:pPr>
        <w:snapToGrid w:val="0"/>
        <w:spacing w:line="300" w:lineRule="auto"/>
        <w:ind w:firstLine="1560" w:firstLineChars="65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乙方：</w:t>
      </w:r>
      <w:r>
        <w:rPr>
          <w:rFonts w:ascii="Arial" w:hAnsi="Arial" w:cs="Arial"/>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680" w:firstLineChars="70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签署日期：</w:t>
      </w:r>
      <w:r>
        <w:rPr>
          <w:rFonts w:ascii="Arial" w:hAnsi="Arial" w:cs="Arial"/>
          <w:color w:val="000000" w:themeColor="text1"/>
          <w:sz w:val="24"/>
          <w:u w:val="single"/>
          <w14:textFill>
            <w14:solidFill>
              <w14:schemeClr w14:val="tx1"/>
            </w14:solidFill>
          </w14:textFill>
        </w:rPr>
        <w:t>2020年【 】月【 】日</w:t>
      </w:r>
    </w:p>
    <w:p>
      <w:pPr>
        <w:snapToGrid w:val="0"/>
        <w:spacing w:line="300" w:lineRule="auto"/>
        <w:rPr>
          <w:rFonts w:ascii="Arial" w:hAnsi="Arial" w:cs="Arial"/>
          <w:color w:val="000000" w:themeColor="text1"/>
          <w14:textFill>
            <w14:solidFill>
              <w14:schemeClr w14:val="tx1"/>
            </w14:solidFill>
          </w14:textFill>
        </w:rPr>
      </w:pPr>
    </w:p>
    <w:p>
      <w:pPr>
        <w:widowControl/>
        <w:snapToGrid w:val="0"/>
        <w:spacing w:line="300" w:lineRule="auto"/>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合同条款</w:t>
      </w:r>
    </w:p>
    <w:p>
      <w:pPr>
        <w:snapToGrid w:val="0"/>
        <w:spacing w:line="300" w:lineRule="auto"/>
        <w:ind w:left="210" w:leftChars="100" w:firstLine="210" w:firstLineChars="10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（甲方）</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szCs w:val="21"/>
          <w14:textFill>
            <w14:solidFill>
              <w14:schemeClr w14:val="tx1"/>
            </w14:solidFill>
          </w14:textFill>
        </w:rPr>
        <w:t>（项目名称）中所需</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（标项内容）经</w:t>
      </w:r>
      <w:r>
        <w:rPr>
          <w:rFonts w:ascii="Arial" w:hAnsi="Arial" w:cs="Arial"/>
          <w:color w:val="000000" w:themeColor="text1"/>
          <w:szCs w:val="21"/>
          <w:u w:val="single"/>
          <w14:textFill>
            <w14:solidFill>
              <w14:schemeClr w14:val="tx1"/>
            </w14:solidFill>
          </w14:textFill>
        </w:rPr>
        <w:t>浙江省科学技术协会（采购人）</w:t>
      </w:r>
      <w:r>
        <w:rPr>
          <w:rFonts w:ascii="Arial" w:hAnsi="Arial" w:cs="Arial"/>
          <w:color w:val="000000" w:themeColor="text1"/>
          <w:szCs w:val="21"/>
          <w14:textFill>
            <w14:solidFill>
              <w14:schemeClr w14:val="tx1"/>
            </w14:solidFill>
          </w14:textFill>
        </w:rPr>
        <w:t>以采购文件（项目编号：</w:t>
      </w:r>
      <w:r>
        <w:rPr>
          <w:rFonts w:hint="eastAsia" w:ascii="Arial" w:hAnsi="Arial" w:cs="Arial"/>
          <w:color w:val="000000" w:themeColor="text1"/>
          <w:szCs w:val="21"/>
          <w:u w:val="single"/>
          <w:lang w:eastAsia="zh-CN"/>
          <w14:textFill>
            <w14:solidFill>
              <w14:schemeClr w14:val="tx1"/>
            </w14:solidFill>
          </w14:textFill>
        </w:rPr>
        <w:t>CTZB-2020060468</w:t>
      </w:r>
      <w:r>
        <w:rPr>
          <w:rFonts w:ascii="Arial" w:hAnsi="Arial" w:cs="Arial"/>
          <w:color w:val="000000" w:themeColor="text1"/>
          <w:szCs w:val="21"/>
          <w14:textFill>
            <w14:solidFill>
              <w14:schemeClr w14:val="tx1"/>
            </w14:solidFill>
          </w14:textFill>
        </w:rPr>
        <w:t>）进行竞争性磋商采购。甲方确定</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（乙方）为成交供应商。甲、乙双方依据《中华人民共和国政府采购法》、《中华人民共和国合同法》，在平等自愿的基础上，同意按照下面的条款和条件，签署本合同。</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一、项目采购依据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政府采购预算执行确认书：</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二、下列文件构成本合同的组成部分</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 本合同书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 成交通知书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 磋商承诺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 磋商响应文件</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 采购文件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三、合同标的物</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本合同标的物名称及数量：</w:t>
      </w:r>
      <w:r>
        <w:rPr>
          <w:rFonts w:ascii="Arial" w:hAnsi="Arial" w:cs="Arial"/>
          <w:color w:val="000000" w:themeColor="text1"/>
          <w:szCs w:val="21"/>
          <w:u w:val="single"/>
          <w14:textFill>
            <w14:solidFill>
              <w14:schemeClr w14:val="tx1"/>
            </w14:solidFill>
          </w14:textFill>
        </w:rPr>
        <w:t xml:space="preserve"> （服务内容可附后）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四、合同总价</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本合同总价为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元人民币。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分项价格：</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五、合同价款的支付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1、本合同中甲乙双方之间所发生的一切费用以人民币进行结算。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2、支付方式：</w:t>
      </w:r>
    </w:p>
    <w:tbl>
      <w:tblPr>
        <w:tblStyle w:val="45"/>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90"/>
        <w:gridCol w:w="4673"/>
        <w:gridCol w:w="96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付款次数</w:t>
            </w:r>
          </w:p>
        </w:tc>
        <w:tc>
          <w:tcPr>
            <w:tcW w:w="159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约定支付条件</w:t>
            </w:r>
          </w:p>
        </w:tc>
        <w:tc>
          <w:tcPr>
            <w:tcW w:w="4673"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付款条件</w:t>
            </w:r>
          </w:p>
        </w:tc>
        <w:tc>
          <w:tcPr>
            <w:tcW w:w="96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金额（元）</w:t>
            </w:r>
          </w:p>
        </w:tc>
        <w:tc>
          <w:tcPr>
            <w:tcW w:w="1376"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对应预算执行确认书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590" w:type="dxa"/>
            <w:vAlign w:val="center"/>
          </w:tcPr>
          <w:p>
            <w:pPr>
              <w:adjustRightInd w:val="0"/>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合同生效</w:t>
            </w:r>
            <w:r>
              <w:rPr>
                <w:rFonts w:hint="eastAsia" w:ascii="Arial" w:hAnsi="Arial" w:cs="Arial"/>
                <w:color w:val="000000" w:themeColor="text1"/>
                <w:kern w:val="0"/>
                <w:szCs w:val="21"/>
                <w:lang w:eastAsia="zh-CN"/>
                <w14:textFill>
                  <w14:solidFill>
                    <w14:schemeClr w14:val="tx1"/>
                  </w14:solidFill>
                </w14:textFill>
              </w:rPr>
              <w:t>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甲方收到乙方提供的同等金额的正规发票后15日内，向乙方支付合同总价95%的合同款。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w:t>
            </w:r>
          </w:p>
        </w:tc>
        <w:tc>
          <w:tcPr>
            <w:tcW w:w="159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hint="eastAsia" w:ascii="Arial" w:hAnsi="Arial" w:cs="Arial"/>
                <w:color w:val="auto"/>
                <w:kern w:val="0"/>
                <w:szCs w:val="21"/>
                <w:lang w:val="en-US" w:eastAsia="zh-CN"/>
              </w:rPr>
              <w:t>项目验收合格后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甲方收到乙方提供的同等金额的正规发票后15日内，向乙方支付剩余合同款。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以上付款时间是指甲方完成向财政部门申报支付手续的时间，财政部门审查及实际支付可能造成的时间延误不视为甲方违约。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每次合同款项支付，乙方需提供同等金额的正规发票或收据（应符合甲方财务管理要求）给甲方，甲方收到发票后按规定向财政部门申请支付。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发票类型：增值税税票。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3、甲方应付合同款至以下乙方指定的银行账户：</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开户名称：</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账    号：</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1、乙方应在合同签订后5个工作日内向甲方提交履约保证金为</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元【不用交纳履约保证金】。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2、履约保证金用于补偿甲方因乙方不能履行其合同义务而蒙受的损失。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3、履约保证金应使用本合同货币，按下述方式中</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形式提交：</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B. 支票。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C.汇票。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D.其他非现金形式。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4、如果乙方未能按合同规定履行其义务，甲方有权从履约保证金中取得补偿。</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bCs/>
          <w:color w:val="000000" w:themeColor="text1"/>
          <w:kern w:val="0"/>
          <w:szCs w:val="21"/>
          <w14:textFill>
            <w14:solidFill>
              <w14:schemeClr w14:val="tx1"/>
            </w14:solidFill>
          </w14:textFill>
        </w:rPr>
        <w:t>5、履约保证金有效期限：合同签订之日起至项目通过甲方验收后结束。</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6、履约保证金退还：有效期限满后，按合同约定扣除相关款项（如有）后无息退还。</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七、本合同履行期限、地点</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履行期限：</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履行地点：</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八、服务人员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出磋商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甲乙双方指定代表，作为履行本合同服务事宜的主要联系人。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九、服务考核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甲方对乙方服务质量进行客观评估，具体考核办法（如有）作为合同附件。</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验收小组完成验收后应出具验收书，验收书应包括每一项技术、服务、安全等标准的履约情况。</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十、合同变更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2、有下列情形之一的，双方协商一致可以变更合同：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（3）属于合同主要条款确定的事项，但变更不改变合同实质性内容；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（4）合同主要条款以外的内容；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（5）法律、法规规定可以变更合同的其他情形。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3、当事人协商一致变更合同的，应当报同级财政部门备案。</w:t>
      </w:r>
    </w:p>
    <w:p>
      <w:pPr>
        <w:pStyle w:val="4"/>
        <w:spacing w:before="120"/>
        <w:ind w:firstLine="422"/>
        <w:rPr>
          <w:color w:val="000000" w:themeColor="text1"/>
          <w:u w:color="FF0000"/>
          <w14:textFill>
            <w14:solidFill>
              <w14:schemeClr w14:val="tx1"/>
            </w14:solidFill>
          </w14:textFill>
        </w:rPr>
      </w:pPr>
      <w:r>
        <w:rPr>
          <w:color w:val="000000" w:themeColor="text1"/>
          <w:u w:color="FF0000"/>
          <w14:textFill>
            <w14:solidFill>
              <w14:schemeClr w14:val="tx1"/>
            </w14:solidFill>
          </w14:textFill>
        </w:rPr>
        <w:t>十一、转让和分包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1、政府采购合同不能转让。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十二、通知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本合同任何一方给另一方的通知，都应以书面形式发送，而另一方也应以书面形式确认并发送到对方明确的地址。</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十三、计量单位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除技术规范中另有规定外，计量单位均使用国家法定计量单位。</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十四、不可抗力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3、不可抗力使合同的某些内容有变更必要的，双方应通过协商达成进一步履行合同的协议，因不可抗力致使合同不能履行的，合同终止。</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十五、违约责任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合同规定的不可抗力外，如果乙方没有按照合同规定的时间提供服务，甲方可要求乙方支付违约金。违约金按每周合同款的0.5%计收。但违约金的最高限额为合同价的5%。一周按7天计算，不足7天按一周计算。如果达到最高限额，甲方有权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项目结束时验收不合格，乙方应在收到甲方通知后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其他违约条款双方协商确定：</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十六、违约解除合同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1.1因不可抗力致使不能实现合同目的；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1.2在履行期限届满之前，乙方明确表示或者以自己的行为表示不履行主要义务；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1.3乙方迟延履行主要义务，经催告后在合理期限内仍未履行；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1.4乙方迟延履行义务或者有其他违约行为致使不能实现合同目的；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1.5乙方转包，或者未经甲方同意采取分包方式履行合同；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1.6甲方认为乙方在本合同履行过程中有腐败和欺诈行为的。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1.6.1</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和</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定义如下：</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1.6.2</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是指提供/给予/接受或索取任何有价值的东西来影响甲方在合同签订、履行过程中的行为。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1.6.3</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是指为了影响合同签订、履行过程，以谎报事实的方法， 损害甲方的利益的行为。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1.7法律、法规规定的其他情形。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2、甲方解除合同的，合同于甲方发出书面解除合同通知书送达乙方之日起解除。乙方应在合同解除后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3、甲方解除合同的，应当报同级财政部门备案。</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十七、破产终止合同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十八、适用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本合同应按照《中华人民共和国政府采购法》、《中华人民共和国合同法》、《浙江省政府采购合同暂行办法》等进行解释。</w:t>
      </w:r>
    </w:p>
    <w:p>
      <w:pPr>
        <w:pStyle w:val="4"/>
        <w:spacing w:before="120"/>
        <w:ind w:firstLine="422"/>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十九、</w:t>
      </w:r>
      <w:r>
        <w:rPr>
          <w:color w:val="000000" w:themeColor="text1"/>
          <w:shd w:val="clear" w:color="auto" w:fill="FFFFFF"/>
          <w14:textFill>
            <w14:solidFill>
              <w14:schemeClr w14:val="tx1"/>
            </w14:solidFill>
          </w14:textFill>
        </w:rPr>
        <w:t>解决争议的方法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因合同履行中发生的争议，可通过合同当事人双方友好协商解决。如自协商开始之起15日内得不到解决，双方应将争议提交政府采购监管部门调解。调解不成的，可申请</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仲裁委员会进行仲裁或向</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人民法院提起诉讼。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仲裁裁决为最终裁决，当事人一方在规定时间内不履行仲裁机构裁决的，另一方可以申请人民法院强制执行。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仲裁费用和诉讼费用除仲裁机构或人民法院另有裁决外，应由败诉方负担。</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二十、合同的生效及其他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政府采购项目的采购合同内容的确定应以采购文件和磋商响应文件为基础，不得违背其实质性内容。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合同将在双方签字盖章后开始生效。授权代表签署的后附法定代表人授权书。</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二十一、合同附件（如有）</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二十二、合同份数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本合同一式五份，具同等法律效力。甲方、乙方双方各执二份，采购代理机构一份。</w:t>
      </w:r>
    </w:p>
    <w:tbl>
      <w:tblPr>
        <w:tblStyle w:val="4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甲方（单位章）：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开户银行：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账　　号：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r>
    </w:tbl>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签约地点：</w:t>
      </w:r>
    </w:p>
    <w:p>
      <w:pPr>
        <w:snapToGrid w:val="0"/>
        <w:spacing w:line="300" w:lineRule="auto"/>
        <w:rPr>
          <w:rFonts w:ascii="Arial" w:hAnsi="Arial" w:cs="Arial"/>
          <w:color w:val="000000" w:themeColor="text1"/>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3" w:name="_Toc4386"/>
      <w:r>
        <w:rPr>
          <w:rFonts w:cs="Arial"/>
          <w:color w:val="000000" w:themeColor="text1"/>
          <w14:textFill>
            <w14:solidFill>
              <w14:schemeClr w14:val="tx1"/>
            </w14:solidFill>
          </w14:textFill>
        </w:rPr>
        <w:t>第五章  磋商评审办法</w:t>
      </w:r>
      <w:bookmarkEnd w:id="27"/>
      <w:bookmarkEnd w:id="28"/>
      <w:bookmarkEnd w:id="29"/>
      <w:bookmarkEnd w:id="30"/>
      <w:bookmarkEnd w:id="33"/>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本评标办法遵照《中华人民共和国政府采购法》、《政府采购竞争性磋商采购方式管理暂行办法》等政府采购有关法律、法规、规章、文件的规定，并结合本项目的具体情况制定。</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一、评审原则</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成员应当按照客观、公正、审慎的原则，根据采购文件规定的评审程序、评审方法和评审标准进行独立评审，并推荐成交候选人。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二、磋商、评审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磋商、评审工作由磋商小组负责。</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审查供应商的资格条件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磋商小组对所有供应商是否满足采购文件规定资格条件进行审查，经审查，如有供应商资格不符合采购文件规定资格条件，采用书面形式告知供应商。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符合性审查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bookmarkStart w:id="34" w:name="_Toc419708028"/>
      <w:r>
        <w:rPr>
          <w:rFonts w:ascii="Arial" w:hAnsi="Arial" w:cs="Arial"/>
          <w:b/>
          <w:color w:val="000000" w:themeColor="text1"/>
          <w:szCs w:val="21"/>
          <w14:textFill>
            <w14:solidFill>
              <w14:schemeClr w14:val="tx1"/>
            </w14:solidFill>
          </w14:textFill>
        </w:rPr>
        <w:t xml:space="preserve">3.1 </w:t>
      </w:r>
      <w:bookmarkEnd w:id="34"/>
      <w:r>
        <w:rPr>
          <w:rFonts w:ascii="Arial" w:hAnsi="Arial" w:cs="Arial"/>
          <w:b/>
          <w:color w:val="000000" w:themeColor="text1"/>
          <w:szCs w:val="21"/>
          <w14:textFill>
            <w14:solidFill>
              <w14:schemeClr w14:val="tx1"/>
            </w14:solidFill>
          </w14:textFill>
        </w:rPr>
        <w:t>资格及响应符合性审查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磋商响应文件如存在以下情况之一的，经磋商小组少数服从多数原则审核认定，作为符合性审查未通过，判定为无效响应，不进入后续评审：</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bookmarkStart w:id="35" w:name="_Toc419708029"/>
      <w:r>
        <w:rPr>
          <w:rFonts w:ascii="Arial" w:hAnsi="Arial" w:cs="Arial"/>
          <w:b/>
          <w:bCs/>
          <w:color w:val="000000" w:themeColor="text1"/>
          <w:kern w:val="0"/>
          <w:szCs w:val="21"/>
          <w14:textFill>
            <w14:solidFill>
              <w14:schemeClr w14:val="tx1"/>
            </w14:solidFill>
          </w14:textFill>
        </w:rPr>
        <w:t>（1）磋商响应文件中提供的资料无法证明供应商满足采购文件载明的供应商资格要求；</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（2）磋商响应文件未按采购文件的要求盖章的；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（3）磋商响应文件标明的商务、技术响应与事实不符或虚假响应的；</w:t>
      </w:r>
    </w:p>
    <w:p>
      <w:pPr>
        <w:autoSpaceDE w:val="0"/>
        <w:autoSpaceDN w:val="0"/>
        <w:snapToGrid w:val="0"/>
        <w:spacing w:line="300" w:lineRule="auto"/>
        <w:ind w:firstLine="422" w:firstLineChars="200"/>
        <w:rPr>
          <w:rFonts w:hint="eastAsia" w:ascii="Arial" w:hAnsi="Arial" w:eastAsia="宋体" w:cs="Arial"/>
          <w:b/>
          <w:bCs/>
          <w:color w:val="000000" w:themeColor="text1"/>
          <w:kern w:val="0"/>
          <w:szCs w:val="21"/>
          <w:lang w:eastAsia="zh-CN"/>
          <w14:textFill>
            <w14:solidFill>
              <w14:schemeClr w14:val="tx1"/>
            </w14:solidFill>
          </w14:textFill>
        </w:rPr>
      </w:pPr>
      <w:r>
        <w:rPr>
          <w:rFonts w:hint="eastAsia" w:ascii="Arial" w:hAnsi="Arial" w:cs="Arial"/>
          <w:b/>
          <w:bCs/>
          <w:color w:val="000000" w:themeColor="text1"/>
          <w:kern w:val="0"/>
          <w:szCs w:val="21"/>
          <w:lang w:eastAsia="zh-CN"/>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4</w:t>
      </w:r>
      <w:r>
        <w:rPr>
          <w:rFonts w:hint="eastAsia" w:ascii="Arial" w:hAnsi="Arial" w:cs="Arial"/>
          <w:b/>
          <w:bCs/>
          <w:color w:val="000000" w:themeColor="text1"/>
          <w:kern w:val="0"/>
          <w:szCs w:val="21"/>
          <w:lang w:eastAsia="zh-CN"/>
          <w14:textFill>
            <w14:solidFill>
              <w14:schemeClr w14:val="tx1"/>
            </w14:solidFill>
          </w14:textFill>
        </w:rPr>
        <w:t>）</w:t>
      </w:r>
      <w:r>
        <w:rPr>
          <w:rFonts w:ascii="Arial" w:hAnsi="Arial" w:cs="Arial"/>
          <w:b/>
          <w:bCs/>
          <w:color w:val="000000" w:themeColor="text1"/>
          <w:kern w:val="0"/>
          <w:szCs w:val="21"/>
          <w14:textFill>
            <w14:solidFill>
              <w14:schemeClr w14:val="tx1"/>
            </w14:solidFill>
          </w14:textFill>
        </w:rPr>
        <w:t>联合体未提供联合体协议，或联合体协议内容不满足</w:t>
      </w:r>
      <w:r>
        <w:rPr>
          <w:rFonts w:hint="eastAsia" w:ascii="Arial" w:hAnsi="Arial" w:cs="Arial"/>
          <w:b/>
          <w:bCs/>
          <w:color w:val="000000" w:themeColor="text1"/>
          <w:kern w:val="0"/>
          <w:szCs w:val="21"/>
          <w:lang w:eastAsia="zh-CN"/>
          <w14:textFill>
            <w14:solidFill>
              <w14:schemeClr w14:val="tx1"/>
            </w14:solidFill>
          </w14:textFill>
        </w:rPr>
        <w:t>采购</w:t>
      </w:r>
      <w:r>
        <w:rPr>
          <w:rFonts w:ascii="Arial" w:hAnsi="Arial" w:cs="Arial"/>
          <w:b/>
          <w:bCs/>
          <w:color w:val="000000" w:themeColor="text1"/>
          <w:kern w:val="0"/>
          <w:szCs w:val="21"/>
          <w14:textFill>
            <w14:solidFill>
              <w14:schemeClr w14:val="tx1"/>
            </w14:solidFill>
          </w14:textFill>
        </w:rPr>
        <w:t>文件规定要求</w:t>
      </w:r>
      <w:r>
        <w:rPr>
          <w:rFonts w:hint="eastAsia" w:ascii="Arial" w:hAnsi="Arial" w:cs="Arial"/>
          <w:b/>
          <w:bCs/>
          <w:color w:val="000000" w:themeColor="text1"/>
          <w:kern w:val="0"/>
          <w:szCs w:val="21"/>
          <w:lang w:eastAsia="zh-CN"/>
          <w14:textFill>
            <w14:solidFill>
              <w14:schemeClr w14:val="tx1"/>
            </w14:solidFill>
          </w14:textFill>
        </w:rPr>
        <w:t>；</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5</w:t>
      </w:r>
      <w:r>
        <w:rPr>
          <w:rFonts w:ascii="Arial" w:hAnsi="Arial" w:cs="Arial"/>
          <w:b/>
          <w:bCs/>
          <w:color w:val="000000" w:themeColor="text1"/>
          <w:kern w:val="0"/>
          <w:szCs w:val="21"/>
          <w14:textFill>
            <w14:solidFill>
              <w14:schemeClr w14:val="tx1"/>
            </w14:solidFill>
          </w14:textFill>
        </w:rPr>
        <w:t>）未实质性响应采购文件规定的实质性内容的；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6</w:t>
      </w:r>
      <w:r>
        <w:rPr>
          <w:rFonts w:ascii="Arial" w:hAnsi="Arial" w:cs="Arial"/>
          <w:b/>
          <w:bCs/>
          <w:color w:val="000000" w:themeColor="text1"/>
          <w:kern w:val="0"/>
          <w:szCs w:val="21"/>
          <w14:textFill>
            <w14:solidFill>
              <w14:schemeClr w14:val="tx1"/>
            </w14:solidFill>
          </w14:textFill>
        </w:rPr>
        <w:t>）技术解决方案、服务实施方案不能满足本项目实施需要；</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7</w:t>
      </w:r>
      <w:r>
        <w:rPr>
          <w:rFonts w:ascii="Arial" w:hAnsi="Arial" w:cs="Arial"/>
          <w:b/>
          <w:bCs/>
          <w:color w:val="000000" w:themeColor="text1"/>
          <w:kern w:val="0"/>
          <w:szCs w:val="21"/>
          <w14:textFill>
            <w14:solidFill>
              <w14:schemeClr w14:val="tx1"/>
            </w14:solidFill>
          </w14:textFill>
        </w:rPr>
        <w:t>）磋商响应文件提出了不能满足采购文件要求的实施周期、质保期等要求的；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8</w:t>
      </w:r>
      <w:r>
        <w:rPr>
          <w:rFonts w:ascii="Arial" w:hAnsi="Arial" w:cs="Arial"/>
          <w:b/>
          <w:bCs/>
          <w:color w:val="000000" w:themeColor="text1"/>
          <w:kern w:val="0"/>
          <w:szCs w:val="21"/>
          <w14:textFill>
            <w14:solidFill>
              <w14:schemeClr w14:val="tx1"/>
            </w14:solidFill>
          </w14:textFill>
        </w:rPr>
        <w:t>）存在串通情况的；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9</w:t>
      </w:r>
      <w:r>
        <w:rPr>
          <w:rFonts w:ascii="Arial" w:hAnsi="Arial" w:cs="Arial"/>
          <w:b/>
          <w:bCs/>
          <w:color w:val="000000" w:themeColor="text1"/>
          <w:kern w:val="0"/>
          <w:szCs w:val="21"/>
          <w14:textFill>
            <w14:solidFill>
              <w14:schemeClr w14:val="tx1"/>
            </w14:solidFill>
          </w14:textFill>
        </w:rPr>
        <w:t>）存在法律、法规、规章、采购文件规定的其它无效情况的；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10</w:t>
      </w:r>
      <w:r>
        <w:rPr>
          <w:rFonts w:ascii="Arial" w:hAnsi="Arial" w:cs="Arial"/>
          <w:b/>
          <w:bCs/>
          <w:color w:val="000000" w:themeColor="text1"/>
          <w:kern w:val="0"/>
          <w:szCs w:val="21"/>
          <w14:textFill>
            <w14:solidFill>
              <w14:schemeClr w14:val="tx1"/>
            </w14:solidFill>
          </w14:textFill>
        </w:rPr>
        <w:t>）退出磋商的供应商的磋商响应文件；</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3.2 报价符合性审查</w:t>
      </w:r>
      <w:bookmarkEnd w:id="35"/>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3.2.1 报价错误修正</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磋商小组将对报价文件进行校核，报价出现前后不一致的，</w:t>
      </w:r>
      <w:r>
        <w:rPr>
          <w:rFonts w:ascii="Arial" w:hAnsi="Arial" w:cs="Arial"/>
          <w:bCs/>
          <w:color w:val="000000" w:themeColor="text1"/>
          <w14:textFill>
            <w14:solidFill>
              <w14:schemeClr w14:val="tx1"/>
            </w14:solidFill>
          </w14:textFill>
        </w:rPr>
        <w:t>按照下列规定修正：</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（1）初次报价一览表（报价表）内容与磋商响应文件中相应内容不一致的，以初次报价一览表（报价表）为准；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（2）大写金额和小写金额不一致的，以大写金额为准；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（3）单价金额小数点或者百分比有明显错位的，以初次报价一览表的总价为准，并修改单价；</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（4）总价金额与按单价汇总金额不一致的，以单价金额计算结果为准。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同时出现两种以上不一致的，按照前款规定的顺序修正。修正后的报价以澄清方式经供应商确认后产生约束力，供应商不确认的，磋商小组应判定其为无效标。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3.2.2 合理报价澄清说明</w:t>
      </w:r>
    </w:p>
    <w:p>
      <w:pPr>
        <w:pStyle w:val="57"/>
        <w:spacing w:line="300" w:lineRule="auto"/>
        <w:ind w:firstLine="422"/>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磋商小组认为供应商的最终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将其作为无效标处理。</w:t>
      </w:r>
    </w:p>
    <w:p>
      <w:pPr>
        <w:autoSpaceDE w:val="0"/>
        <w:autoSpaceDN w:val="0"/>
        <w:snapToGrid w:val="0"/>
        <w:spacing w:line="300" w:lineRule="auto"/>
        <w:ind w:firstLine="424" w:firstLineChars="202"/>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3.2.3 磋商响应文件如存在以下情况之一的，经磋商小组少数服从多数原则审核认定，作为符合性审查未通过，判定为无效标，不进入后续评审：</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bookmarkStart w:id="36" w:name="_Toc227380470"/>
      <w:r>
        <w:rPr>
          <w:rFonts w:ascii="Arial" w:hAnsi="Arial" w:cs="Arial"/>
          <w:b/>
          <w:bCs/>
          <w:color w:val="000000" w:themeColor="text1"/>
          <w:szCs w:val="21"/>
          <w14:textFill>
            <w14:solidFill>
              <w14:schemeClr w14:val="tx1"/>
            </w14:solidFill>
          </w14:textFill>
        </w:rPr>
        <w:t>（1）初次报价存在明显漏项；</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（2）采购人不调整采购内容及需求的情况下，供应商的最终报价高于初次报价；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（3）报价超过采购文件规定的预算价或最高限价；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（4）磋商小组认为供应商最终报价符合3.2.2合理报价澄清说明情形的；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 磋商小组确定磋商要点和磋商程序，逐一与各供应商进行磋商，并记录磋商内容及供应商承诺内容。</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经过磋商结束后，磋商小组对符合要求的有效供应商根据磋商响应文件响应情况、磋商情况等进行评审，并向采购人提出评审意见和评审报告。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评审报告应当包括以下主要内容：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（1）邀请供应商参加采购活动的具体方式和相关情况；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（2）响应文件开启日期和地点；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（3）获取采购文件的供应商名单和磋商小组成员名单；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（4）评审情况记录和说明，包括对供应商的资格审查情况、供应商响应文件评审情况、磋商情况、报价情况等；</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（5）提出的成交候选供应商的排序名单及理由。</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磋商小组对需要共同认定的事项存在争议的，应当按照少数服从多数的原则作出结论，持不同意见的磋商小组成员应当在评审报告上签署不同意见及理由，否则视为同意评审报告</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评审报告有磋商小组全体人员签字认可。磋商小组成员对评审报告有异议的，磋商小组按照少数服从多数的原则推荐成交候选人。对评审报告有异议的磋商小组成员，应在评审报告上签署不同意见并说明理由。磋商小组成员拒绝在评审报告上签字又不书面说明其不同意见和理由的，视为同意评审报告。</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三、评审细则</w:t>
      </w:r>
    </w:p>
    <w:p>
      <w:pPr>
        <w:pStyle w:val="22"/>
        <w:adjustRightInd w:val="0"/>
        <w:snapToGrid w:val="0"/>
        <w:spacing w:line="300" w:lineRule="auto"/>
        <w:ind w:firstLine="420" w:firstLineChars="200"/>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1. 本项目采用综合评分法（总分100分），磋商小组根据本评审办法进行评审，对各供应商的价格、商务、技术等评分因素在分值范围内进行各自打分。每个供应商最终得分=价格分+商务技术分。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评审时，磋商小组各成员应当独立对每个有效响应的文件进行评价、打分，然后汇总每个供应商每项评分因素的得分。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对供应商的价格分等客观评分项的评分应当一致，对其他需要借助专业知识评判的主观评分项，应当严格按照评分细则公正评分。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bookmarkStart w:id="37" w:name="_Toc345320402"/>
      <w:r>
        <w:rPr>
          <w:rFonts w:ascii="Arial" w:hAnsi="Arial" w:cs="Arial"/>
          <w:color w:val="000000" w:themeColor="text1"/>
          <w:szCs w:val="21"/>
          <w14:textFill>
            <w14:solidFill>
              <w14:schemeClr w14:val="tx1"/>
            </w14:solidFill>
          </w14:textFill>
        </w:rPr>
        <w:t>4. 磋商小组按评审得分由高到低顺序推荐成交候选供应商，评审得分相同的，按照最终报价由低到高的顺序推荐，评审得分且最终报价相同的，按照技术指标优劣顺序推荐，并编写评审报告。</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5. 评分因素及分值范围</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5.1商务技术分</w:t>
      </w:r>
      <w:bookmarkEnd w:id="37"/>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磋商小组根据评审情况在分值范围内独立打分（具体分值设定详见表格），小数点后保留一位小数。每个供应商的最终得分为磋商小组打分汇总后的算术平均值</w:t>
      </w:r>
      <w:r>
        <w:rPr>
          <w:rFonts w:ascii="Arial" w:hAnsi="Arial" w:cs="Arial"/>
          <w:color w:val="000000" w:themeColor="text1"/>
          <w:kern w:val="0"/>
          <w:szCs w:val="21"/>
          <w14:textFill>
            <w14:solidFill>
              <w14:schemeClr w14:val="tx1"/>
            </w14:solidFill>
          </w14:textFill>
        </w:rPr>
        <w:t>（小数点后保留二位小数，第三位四舍五入）</w:t>
      </w:r>
      <w:r>
        <w:rPr>
          <w:rFonts w:ascii="Arial" w:hAnsi="Arial" w:cs="Arial"/>
          <w:color w:val="000000" w:themeColor="text1"/>
          <w:szCs w:val="21"/>
          <w14:textFill>
            <w14:solidFill>
              <w14:schemeClr w14:val="tx1"/>
            </w14:solidFill>
          </w14:textFill>
        </w:rPr>
        <w:t>。</w:t>
      </w:r>
    </w:p>
    <w:tbl>
      <w:tblPr>
        <w:tblStyle w:val="44"/>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40</w:t>
            </w:r>
            <w:r>
              <w:rPr>
                <w:rFonts w:ascii="Arial" w:hAnsi="Arial" w:cs="Arial"/>
                <w:szCs w:val="21"/>
              </w:rPr>
              <w:t>分，</w:t>
            </w:r>
            <w:r>
              <w:rPr>
                <w:rFonts w:hint="eastAsia" w:ascii="Arial" w:hAnsi="Arial" w:cs="Arial"/>
                <w:b w:val="0"/>
                <w:bCs w:val="0"/>
                <w:sz w:val="21"/>
                <w:szCs w:val="21"/>
                <w:lang w:val="en-US" w:eastAsia="zh-CN"/>
              </w:rPr>
              <w:t>如有部分内容不满足，一项扣5分。（0-40分）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响应文件中明确提供了作专题报告的专家、学者姓名、简历得5分，未提供不得分。（0-5分）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专家、学者在本领域的影响力。（0-5分）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响应文件中明确了决策建议建言报告研究方向且具有一定的前瞻性。（0-5分）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响应文件中明确了宣传媒体名称得5分。（0-5分）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2</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4</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4</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4"/>
        <w:spacing w:before="120"/>
        <w:ind w:firstLine="422"/>
        <w:rPr>
          <w:color w:val="000000" w:themeColor="text1"/>
          <w:szCs w:val="21"/>
          <w14:textFill>
            <w14:solidFill>
              <w14:schemeClr w14:val="tx1"/>
            </w14:solidFill>
          </w14:textFill>
        </w:rPr>
      </w:pPr>
      <w:bookmarkStart w:id="38" w:name="_Toc345320401"/>
      <w:r>
        <w:rPr>
          <w:color w:val="000000" w:themeColor="text1"/>
          <w:szCs w:val="21"/>
          <w14:textFill>
            <w14:solidFill>
              <w14:schemeClr w14:val="tx1"/>
            </w14:solidFill>
          </w14:textFill>
        </w:rPr>
        <w:t>5.2价格分</w:t>
      </w:r>
      <w:bookmarkEnd w:id="38"/>
    </w:p>
    <w:p>
      <w:pPr>
        <w:widowControl/>
        <w:snapToGrid w:val="0"/>
        <w:spacing w:line="300" w:lineRule="auto"/>
        <w:ind w:firstLine="420" w:firstLineChars="200"/>
        <w:rPr>
          <w:rFonts w:hint="default" w:ascii="Arial" w:hAnsi="Arial" w:cs="Arial"/>
          <w:kern w:val="0"/>
          <w:szCs w:val="21"/>
        </w:rPr>
      </w:pPr>
      <w:r>
        <w:rPr>
          <w:rFonts w:hint="default" w:ascii="Arial" w:hAnsi="Arial" w:cs="Arial"/>
          <w:kern w:val="0"/>
          <w:szCs w:val="21"/>
        </w:rPr>
        <w:t>价格评分将在有效响应文件范围内进行，最高得</w:t>
      </w:r>
      <w:r>
        <w:rPr>
          <w:rFonts w:hint="eastAsia" w:ascii="Arial" w:hAnsi="Arial" w:cs="Arial"/>
          <w:kern w:val="0"/>
          <w:szCs w:val="21"/>
          <w:u w:val="single"/>
          <w:lang w:val="en-US" w:eastAsia="zh-CN"/>
        </w:rPr>
        <w:t>1</w:t>
      </w:r>
      <w:r>
        <w:rPr>
          <w:rFonts w:hint="default" w:ascii="Arial" w:hAnsi="Arial" w:cs="Arial"/>
          <w:kern w:val="0"/>
          <w:szCs w:val="21"/>
          <w:u w:val="single"/>
        </w:rPr>
        <w:t>0</w:t>
      </w:r>
      <w:r>
        <w:rPr>
          <w:rFonts w:hint="default" w:ascii="Arial" w:hAnsi="Arial" w:cs="Arial"/>
          <w:kern w:val="0"/>
          <w:szCs w:val="21"/>
        </w:rPr>
        <w:t>分，最低得</w:t>
      </w:r>
      <w:r>
        <w:rPr>
          <w:rFonts w:hint="default" w:ascii="Arial" w:hAnsi="Arial" w:cs="Arial"/>
          <w:kern w:val="0"/>
          <w:szCs w:val="21"/>
          <w:u w:val="single"/>
        </w:rPr>
        <w:t>0</w:t>
      </w:r>
      <w:r>
        <w:rPr>
          <w:rFonts w:hint="default" w:ascii="Arial" w:hAnsi="Arial" w:cs="Arial"/>
          <w:kern w:val="0"/>
          <w:szCs w:val="21"/>
        </w:rPr>
        <w:t>分（小数点后保留二位小数，第三位四舍五入）。满足采购文件要求且最终报价最低的供应商的价格为磋商基准价，其价格分为满分。其他供应商的价格分统一按照下列公式计算：</w:t>
      </w:r>
    </w:p>
    <w:p>
      <w:pPr>
        <w:widowControl/>
        <w:adjustRightInd w:val="0"/>
        <w:snapToGrid w:val="0"/>
        <w:spacing w:line="300" w:lineRule="auto"/>
        <w:ind w:firstLine="420" w:firstLineChars="200"/>
        <w:rPr>
          <w:rFonts w:hint="default" w:ascii="Arial" w:hAnsi="Arial" w:cs="Arial"/>
          <w:kern w:val="0"/>
          <w:szCs w:val="21"/>
        </w:rPr>
      </w:pPr>
      <w:r>
        <w:rPr>
          <w:rFonts w:hint="default" w:ascii="Arial" w:hAnsi="Arial" w:cs="Arial"/>
          <w:kern w:val="0"/>
          <w:szCs w:val="21"/>
        </w:rPr>
        <w:t>磋商报价得分=(</w:t>
      </w:r>
      <w:r>
        <w:rPr>
          <w:rFonts w:hint="default" w:ascii="Arial" w:hAnsi="Arial" w:cs="Arial"/>
          <w:b/>
          <w:kern w:val="0"/>
          <w:szCs w:val="21"/>
          <w:u w:val="thick"/>
        </w:rPr>
        <w:t>磋商基准价</w:t>
      </w:r>
      <w:r>
        <w:rPr>
          <w:rFonts w:hint="default" w:ascii="Arial" w:hAnsi="Arial" w:cs="Arial"/>
          <w:kern w:val="0"/>
          <w:szCs w:val="21"/>
        </w:rPr>
        <w:t>／</w:t>
      </w:r>
      <w:r>
        <w:rPr>
          <w:rFonts w:hint="default" w:ascii="Arial" w:hAnsi="Arial" w:cs="Arial"/>
          <w:b/>
          <w:kern w:val="0"/>
          <w:szCs w:val="21"/>
          <w:u w:val="thick"/>
        </w:rPr>
        <w:t>最终磋商报价</w:t>
      </w:r>
      <w:r>
        <w:rPr>
          <w:rFonts w:hint="default" w:ascii="Arial" w:hAnsi="Arial" w:cs="Arial"/>
          <w:kern w:val="0"/>
          <w:szCs w:val="21"/>
        </w:rPr>
        <w:t>)×</w:t>
      </w:r>
      <w:r>
        <w:rPr>
          <w:rFonts w:hint="eastAsia" w:ascii="Arial" w:hAnsi="Arial" w:cs="Arial"/>
          <w:kern w:val="0"/>
          <w:szCs w:val="21"/>
          <w:lang w:val="en-US" w:eastAsia="zh-CN"/>
        </w:rPr>
        <w:t>1</w:t>
      </w:r>
      <w:r>
        <w:rPr>
          <w:rFonts w:hint="default" w:ascii="Arial" w:hAnsi="Arial" w:cs="Arial"/>
          <w:kern w:val="0"/>
          <w:szCs w:val="21"/>
        </w:rPr>
        <w:t>0%×100</w:t>
      </w:r>
    </w:p>
    <w:p>
      <w:pPr>
        <w:widowControl/>
        <w:adjustRightInd w:val="0"/>
        <w:snapToGrid w:val="0"/>
        <w:spacing w:line="300" w:lineRule="auto"/>
        <w:ind w:firstLine="422" w:firstLineChars="200"/>
        <w:rPr>
          <w:rFonts w:hint="default" w:ascii="Arial" w:hAnsi="Arial" w:cs="Arial"/>
          <w:b/>
          <w:szCs w:val="21"/>
        </w:rPr>
      </w:pPr>
      <w:r>
        <w:rPr>
          <w:rFonts w:hint="default" w:ascii="Arial" w:hAnsi="Arial" w:cs="Arial"/>
          <w:b/>
          <w:szCs w:val="21"/>
        </w:rPr>
        <w:t>落实政府采购扶持政策说明：</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根据财政部、工业和信息化部制定的《政府采购促进中小企业发展暂行办法》和转发财政部 工业和信息化部关于印发《政府采购促进中小企业发展暂行办法》的通知（浙财采监[2012]11号），对小型或微型企业的</w:t>
      </w:r>
      <w:r>
        <w:rPr>
          <w:rFonts w:hint="default" w:ascii="Arial" w:hAnsi="Arial" w:eastAsia="宋体" w:cs="Arial"/>
          <w:szCs w:val="21"/>
          <w:lang w:val="en-US" w:eastAsia="zh-CN"/>
        </w:rPr>
        <w:t>最终</w:t>
      </w:r>
      <w:r>
        <w:rPr>
          <w:rFonts w:hint="default" w:ascii="Arial" w:hAnsi="Arial" w:eastAsia="宋体" w:cs="Arial"/>
          <w:szCs w:val="21"/>
        </w:rPr>
        <w:t>报价给予6%的扣除。</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大中型企业和其他自然人、法人或者其他组织与小型、微型企业组成联合体共同参加本项目的政府采购活动。联合体协议中约定，小型、微型企业的报价金额占到总报价金额30%以上的，给予联合体2%的价格扣除。联合体各方均为小型、微型企业的，联合体视同为小型、微型企业。如组成联合体的大中型企业和其他自然人、法人或者其他组织，与小型、微型企业之间存在投资关系，不享受扶持政策。</w:t>
      </w:r>
      <w:r>
        <w:rPr>
          <w:rFonts w:ascii="Arial" w:hAnsi="Arial" w:cs="Arial"/>
          <w:szCs w:val="21"/>
        </w:rPr>
        <w:t>小型、微型企业不得分包或转包给大型、中型企业。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用扣除后的价格计算价格评分。</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符合以下要求之一的供应商被认定为小型、微型企业：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w:t>
      </w:r>
      <w:r>
        <w:rPr>
          <w:rFonts w:hint="default" w:ascii="Arial" w:hAnsi="Arial" w:eastAsia="宋体" w:cs="Arial"/>
          <w:szCs w:val="21"/>
          <w:lang w:eastAsia="zh-CN"/>
        </w:rPr>
        <w:t>供应商</w:t>
      </w:r>
      <w:r>
        <w:rPr>
          <w:rFonts w:hint="default" w:ascii="Arial" w:hAnsi="Arial" w:eastAsia="宋体" w:cs="Arial"/>
          <w:szCs w:val="21"/>
        </w:rPr>
        <w:t>按照《关于印发中小企业划型标准规定的通知》（工信部联企业〔2011〕300号）的所属行业规定为小型、微型企业【注：按《关于印发中小企业划型标准规定的通知》规定提供《中小企业声明函》】；</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◇监狱企业参加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，视为小型、微型企业，享受小微企业政策扶持，监狱企业属于小型、微型企业的，不重复享受政策。</w:t>
      </w:r>
      <w:r>
        <w:rPr>
          <w:rFonts w:ascii="Arial" w:hAnsi="Arial" w:cs="Arial"/>
          <w:szCs w:val="21"/>
        </w:rPr>
        <w:t>联合体中有监狱企业，按上款中联合体扶持政策执行。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提供《监狱企业声明函》及其相关的充分的证明材料】</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◇残疾人福利性单位参加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，视为小型、微型企业，享受小微企业政策扶持，残疾人福利性单位属于小型、微型企业的，不重复享受政策。</w:t>
      </w:r>
      <w:r>
        <w:rPr>
          <w:rFonts w:ascii="Arial" w:hAnsi="Arial" w:cs="Arial"/>
          <w:szCs w:val="21"/>
        </w:rPr>
        <w:t>联合体中有残疾人福利性单位，按上款中联合体扶持政策执行。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w:t>
      </w:r>
      <w:r>
        <w:rPr>
          <w:rFonts w:hint="default" w:ascii="Arial" w:hAnsi="Arial" w:eastAsia="宋体" w:cs="Arial"/>
        </w:rPr>
        <w:t>残疾人福利性单位声明函</w:t>
      </w:r>
      <w:r>
        <w:rPr>
          <w:rFonts w:hint="default" w:ascii="Arial" w:hAnsi="Arial" w:eastAsia="宋体" w:cs="Arial"/>
          <w:szCs w:val="21"/>
        </w:rPr>
        <w:t>》】</w:t>
      </w:r>
    </w:p>
    <w:p>
      <w:pPr>
        <w:widowControl/>
        <w:adjustRightInd w:val="0"/>
        <w:snapToGrid w:val="0"/>
        <w:spacing w:line="300" w:lineRule="auto"/>
        <w:ind w:firstLine="420" w:firstLineChars="200"/>
        <w:rPr>
          <w:rFonts w:hint="default" w:ascii="Arial" w:hAnsi="Arial" w:cs="Arial"/>
          <w:szCs w:val="21"/>
        </w:rPr>
      </w:pPr>
      <w:r>
        <w:rPr>
          <w:rFonts w:hint="default" w:ascii="Arial" w:hAnsi="Arial" w:eastAsia="宋体" w:cs="Arial"/>
          <w:szCs w:val="21"/>
        </w:rPr>
        <w:t>此项由</w:t>
      </w:r>
      <w:r>
        <w:rPr>
          <w:rFonts w:hint="default" w:ascii="Arial" w:hAnsi="Arial" w:eastAsia="宋体" w:cs="Arial"/>
          <w:szCs w:val="21"/>
          <w:lang w:val="en-US" w:eastAsia="zh-CN"/>
        </w:rPr>
        <w:t>磋商小组</w:t>
      </w:r>
      <w:r>
        <w:rPr>
          <w:rFonts w:hint="default" w:ascii="Arial" w:hAnsi="Arial" w:eastAsia="宋体" w:cs="Arial"/>
          <w:szCs w:val="21"/>
        </w:rPr>
        <w:t>集体核实后统一打分。</w:t>
      </w:r>
    </w:p>
    <w:p>
      <w:pPr>
        <w:pStyle w:val="4"/>
        <w:pageBreakBefore w:val="0"/>
        <w:kinsoku/>
        <w:wordWrap/>
        <w:overflowPunct/>
        <w:bidi w:val="0"/>
        <w:snapToGrid w:val="0"/>
        <w:spacing w:before="120" w:line="300" w:lineRule="auto"/>
        <w:ind w:firstLine="422"/>
        <w:rPr>
          <w:rFonts w:hint="default" w:ascii="Arial" w:hAnsi="Arial" w:eastAsia="宋体" w:cs="Arial"/>
          <w:highlight w:val="none"/>
          <w:lang w:val="en-US" w:eastAsia="zh-CN"/>
        </w:rPr>
      </w:pPr>
      <w:r>
        <w:rPr>
          <w:rFonts w:hint="default" w:ascii="Arial" w:hAnsi="Arial" w:cs="Arial"/>
          <w:highlight w:val="none"/>
          <w:lang w:val="en-US" w:eastAsia="zh-CN"/>
        </w:rPr>
        <w:t>四</w:t>
      </w:r>
      <w:r>
        <w:rPr>
          <w:rFonts w:hint="default" w:ascii="Arial" w:hAnsi="Arial" w:cs="Arial"/>
          <w:highlight w:val="none"/>
        </w:rPr>
        <w:t>、</w:t>
      </w:r>
      <w:r>
        <w:rPr>
          <w:rFonts w:hint="default" w:ascii="Arial" w:hAnsi="Arial" w:cs="Arial"/>
          <w:highlight w:val="none"/>
          <w:lang w:val="en-US" w:eastAsia="zh-CN"/>
        </w:rPr>
        <w:t>重新评审</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lang w:val="en-US" w:eastAsia="zh-CN"/>
        </w:rPr>
        <w:t>评审</w:t>
      </w:r>
      <w:r>
        <w:rPr>
          <w:rFonts w:hint="default" w:ascii="Arial" w:hAnsi="Arial" w:cs="Arial"/>
          <w:szCs w:val="21"/>
          <w:highlight w:val="none"/>
        </w:rPr>
        <w:t>结果</w:t>
      </w:r>
      <w:r>
        <w:rPr>
          <w:rFonts w:hint="default" w:ascii="Arial" w:hAnsi="Arial" w:cs="Arial"/>
          <w:szCs w:val="21"/>
          <w:highlight w:val="none"/>
          <w:lang w:val="en-US" w:eastAsia="zh-CN"/>
        </w:rPr>
        <w:t>形成</w:t>
      </w:r>
      <w:r>
        <w:rPr>
          <w:rFonts w:hint="default" w:ascii="Arial" w:hAnsi="Arial" w:cs="Arial"/>
          <w:szCs w:val="21"/>
          <w:highlight w:val="none"/>
        </w:rPr>
        <w:t>后，除下列情形外，任何人不得</w:t>
      </w:r>
      <w:r>
        <w:rPr>
          <w:rFonts w:hint="default" w:ascii="Arial" w:hAnsi="Arial" w:cs="Arial"/>
          <w:szCs w:val="21"/>
          <w:highlight w:val="none"/>
          <w:lang w:val="en-US" w:eastAsia="zh-CN"/>
        </w:rPr>
        <w:t>重新评审</w:t>
      </w:r>
      <w:r>
        <w:rPr>
          <w:rFonts w:hint="default" w:ascii="Arial" w:hAnsi="Arial" w:cs="Arial"/>
          <w:szCs w:val="21"/>
          <w:highlight w:val="none"/>
        </w:rPr>
        <w:t>：</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（一）资格性检查认定错误；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（二）分值汇总计算错误；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（三）分项评分超出评分标准范围；</w:t>
      </w:r>
    </w:p>
    <w:p>
      <w:pPr>
        <w:pStyle w:val="2"/>
        <w:pageBreakBefore w:val="0"/>
        <w:kinsoku/>
        <w:wordWrap/>
        <w:overflowPunct/>
        <w:bidi w:val="0"/>
        <w:snapToGrid w:val="0"/>
        <w:spacing w:line="300" w:lineRule="auto"/>
        <w:rPr>
          <w:rFonts w:hint="default" w:ascii="Arial" w:hAnsi="Arial" w:cs="Arial"/>
          <w:szCs w:val="21"/>
          <w:highlight w:val="none"/>
          <w:lang w:eastAsia="zh-CN"/>
        </w:rPr>
      </w:pPr>
      <w:r>
        <w:rPr>
          <w:rFonts w:hint="default" w:ascii="Arial" w:hAnsi="Arial" w:cs="Arial"/>
          <w:szCs w:val="21"/>
          <w:highlight w:val="none"/>
        </w:rPr>
        <w:t>（四）客观分评分不一致</w:t>
      </w:r>
      <w:r>
        <w:rPr>
          <w:rFonts w:hint="default" w:ascii="Arial" w:hAnsi="Arial" w:cs="Arial"/>
          <w:szCs w:val="21"/>
          <w:highlight w:val="none"/>
          <w:lang w:eastAsia="zh-CN"/>
        </w:rPr>
        <w:t>；</w:t>
      </w:r>
    </w:p>
    <w:p>
      <w:pPr>
        <w:pStyle w:val="2"/>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cs="Arial"/>
          <w:szCs w:val="21"/>
          <w:highlight w:val="none"/>
          <w:lang w:eastAsia="zh-CN"/>
        </w:rPr>
        <w:t>（</w:t>
      </w:r>
      <w:r>
        <w:rPr>
          <w:rFonts w:hint="default" w:ascii="Arial" w:hAnsi="Arial" w:cs="Arial"/>
          <w:szCs w:val="21"/>
          <w:highlight w:val="none"/>
          <w:lang w:val="en-US" w:eastAsia="zh-CN"/>
        </w:rPr>
        <w:t>五</w:t>
      </w:r>
      <w:r>
        <w:rPr>
          <w:rFonts w:hint="default" w:ascii="Arial" w:hAnsi="Arial" w:cs="Arial"/>
          <w:szCs w:val="21"/>
          <w:highlight w:val="none"/>
          <w:lang w:eastAsia="zh-CN"/>
        </w:rPr>
        <w:t>）经磋商小组一致认定评分畸高、畸低的情形。</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9" w:name="_Toc23225"/>
      <w:r>
        <w:rPr>
          <w:rFonts w:cs="Arial"/>
          <w:color w:val="000000" w:themeColor="text1"/>
          <w14:textFill>
            <w14:solidFill>
              <w14:schemeClr w14:val="tx1"/>
            </w14:solidFill>
          </w14:textFill>
        </w:rPr>
        <w:t>第六章  磋商</w:t>
      </w:r>
      <w:bookmarkEnd w:id="36"/>
      <w:r>
        <w:rPr>
          <w:rFonts w:cs="Arial"/>
          <w:color w:val="000000" w:themeColor="text1"/>
          <w14:textFill>
            <w14:solidFill>
              <w14:schemeClr w14:val="tx1"/>
            </w14:solidFill>
          </w14:textFill>
        </w:rPr>
        <w:t>须知</w:t>
      </w:r>
      <w:bookmarkEnd w:id="39"/>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磋商须知前附表</w:t>
      </w:r>
    </w:p>
    <w:tbl>
      <w:tblPr>
        <w:tblStyle w:val="4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磋商须知条款号</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名称</w:t>
            </w:r>
          </w:p>
        </w:tc>
        <w:tc>
          <w:tcPr>
            <w:tcW w:w="6117"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采购人名称：浙江省科学技术协会</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地址：</w:t>
            </w:r>
            <w:r>
              <w:rPr>
                <w:rFonts w:hint="eastAsia" w:ascii="Arial" w:hAnsi="Arial" w:cs="Arial"/>
                <w:color w:val="000000" w:themeColor="text1"/>
                <w:lang w:eastAsia="zh-CN"/>
                <w14:textFill>
                  <w14:solidFill>
                    <w14:schemeClr w14:val="tx1"/>
                  </w14:solidFill>
                </w14:textFill>
              </w:rPr>
              <w:t>浙江省杭州市武林广场东侧省科协大楼</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采购项目联系人：</w:t>
            </w:r>
            <w:r>
              <w:rPr>
                <w:rFonts w:hint="eastAsia" w:ascii="Arial" w:hAnsi="Arial" w:cs="Arial"/>
                <w:color w:val="000000" w:themeColor="text1"/>
                <w:lang w:eastAsia="zh-CN"/>
                <w14:textFill>
                  <w14:solidFill>
                    <w14:schemeClr w14:val="tx1"/>
                  </w14:solidFill>
                </w14:textFill>
              </w:rPr>
              <w:t>章伟</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联系电话：</w:t>
            </w:r>
            <w:r>
              <w:rPr>
                <w:rFonts w:hint="eastAsia" w:ascii="Arial" w:hAnsi="Arial" w:cs="Arial"/>
                <w:color w:val="000000" w:themeColor="text1"/>
                <w:lang w:eastAsia="zh-CN"/>
                <w14:textFill>
                  <w14:solidFill>
                    <w14:schemeClr w14:val="tx1"/>
                  </w14:solidFill>
                </w14:textFill>
              </w:rPr>
              <w:t>0571-88091553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采购代理机构名称：浙江省成套招标代理有限公司</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地址：杭州市文晖路42号现代置业大厦西楼18层1804室</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项目采购联系人：徐均</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联系电话：0571-85830191、13588434968</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电子邮箱：85830198@zjsct.cn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1.9</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踏勘现场</w:t>
            </w:r>
          </w:p>
        </w:tc>
        <w:tc>
          <w:tcPr>
            <w:tcW w:w="6117"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不组织，</w:t>
            </w:r>
            <w:r>
              <w:rPr>
                <w:rFonts w:ascii="Arial" w:hAnsi="Arial" w:cs="Arial"/>
                <w:color w:val="000000" w:themeColor="text1"/>
                <w:szCs w:val="21"/>
                <w14:textFill>
                  <w14:solidFill>
                    <w14:schemeClr w14:val="tx1"/>
                  </w14:solidFill>
                </w14:textFill>
              </w:rPr>
              <w:t>供应商如有需要，经采购人同意后可自行前往，踏勘期间发生的费用或意外导致伤亡等一切责任和损失均由供应商自负。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1.10</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答疑会</w:t>
            </w:r>
          </w:p>
        </w:tc>
        <w:tc>
          <w:tcPr>
            <w:tcW w:w="6117" w:type="dxa"/>
            <w:vAlign w:val="center"/>
          </w:tcPr>
          <w:p>
            <w:pPr>
              <w:autoSpaceDE w:val="0"/>
              <w:autoSpaceDN w:val="0"/>
              <w:adjustRightInd w:val="0"/>
              <w:snapToGrid w:val="0"/>
              <w:spacing w:line="300" w:lineRule="auto"/>
              <w:ind w:right="105" w:rightChars="5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磋商响应文件盖章要求</w:t>
            </w:r>
          </w:p>
        </w:tc>
        <w:tc>
          <w:tcPr>
            <w:tcW w:w="6117" w:type="dxa"/>
            <w:vAlign w:val="center"/>
          </w:tcPr>
          <w:p>
            <w:pPr>
              <w:pStyle w:val="57"/>
              <w:adjustRightIn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u w:val="single"/>
                <w14:textFill>
                  <w14:solidFill>
                    <w14:schemeClr w14:val="tx1"/>
                  </w14:solidFill>
                </w14:textFill>
              </w:rPr>
              <w:t>磋商响应文件按</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第七章 磋商响应文件格式</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中提供的格式要求盖章。</w:t>
            </w:r>
            <w:r>
              <w:rPr>
                <w:rFonts w:ascii="Arial" w:hAnsi="Arial" w:cs="Arial"/>
                <w:b/>
                <w:color w:val="000000" w:themeColor="text1"/>
                <w:u w:val="single"/>
                <w14:textFill>
                  <w14:solidFill>
                    <w14:schemeClr w14:val="tx1"/>
                  </w14:solidFill>
                </w14:textFill>
              </w:rPr>
              <w:t>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磋商响应文件装订要求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本项目响应时采用电子文件，不需提供纸质磋商响应文件，无装订要求。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3.5</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磋商保证金</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不需交纳磋商保证金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3.6</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磋商响应文件有效期</w:t>
            </w:r>
          </w:p>
        </w:tc>
        <w:tc>
          <w:tcPr>
            <w:tcW w:w="6117" w:type="dxa"/>
            <w:vAlign w:val="center"/>
          </w:tcPr>
          <w:p>
            <w:pPr>
              <w:widowControl/>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自磋商响应文件提交截止时间起120天内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3.7</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磋商响应文件密封及标记要求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kern w:val="0"/>
                <w:u w:val="single"/>
                <w14:textFill>
                  <w14:solidFill>
                    <w14:schemeClr w14:val="tx1"/>
                  </w14:solidFill>
                </w14:textFill>
              </w:rPr>
              <w:t>供应商如提交备份电子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，以介质存储的数据电文形式的备份电子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应密封，封皮应注明供应商名称、项目名称。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磋商响应文件提交截止时间</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磋商响应文件提交地点</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4.3.1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磋商响应文件开启时间和地点</w:t>
            </w:r>
          </w:p>
        </w:tc>
        <w:tc>
          <w:tcPr>
            <w:tcW w:w="6117" w:type="dxa"/>
            <w:vAlign w:val="center"/>
          </w:tcPr>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5.8</w:t>
            </w:r>
          </w:p>
        </w:tc>
        <w:tc>
          <w:tcPr>
            <w:tcW w:w="252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kern w:val="0"/>
                <w14:textFill>
                  <w14:solidFill>
                    <w14:schemeClr w14:val="tx1"/>
                  </w14:solidFill>
                </w14:textFill>
              </w:rPr>
              <w:t>采购代理服务费</w:t>
            </w:r>
          </w:p>
        </w:tc>
        <w:tc>
          <w:tcPr>
            <w:tcW w:w="6117" w:type="dxa"/>
            <w:vAlign w:val="center"/>
          </w:tcPr>
          <w:p>
            <w:pPr>
              <w:pStyle w:val="57"/>
              <w:spacing w:line="300" w:lineRule="auto"/>
              <w:ind w:firstLine="0" w:firstLineChars="0"/>
              <w:rPr>
                <w:rFonts w:ascii="Arial" w:hAnsi="Arial" w:cs="Arial"/>
                <w:color w:val="auto"/>
              </w:rPr>
            </w:pPr>
            <w:r>
              <w:rPr>
                <w:rFonts w:ascii="Arial" w:hAnsi="Arial" w:cs="Arial"/>
                <w:color w:val="auto"/>
              </w:rPr>
              <w:t>采购代理服务费金额：按标项</w:t>
            </w:r>
            <w:r>
              <w:rPr>
                <w:rFonts w:hint="eastAsia" w:ascii="Arial" w:hAnsi="Arial" w:cs="Arial"/>
                <w:color w:val="auto"/>
                <w:lang w:val="en-US" w:eastAsia="zh-CN"/>
              </w:rPr>
              <w:t>成交</w:t>
            </w:r>
            <w:r>
              <w:rPr>
                <w:rFonts w:ascii="Arial" w:hAnsi="Arial" w:cs="Arial"/>
                <w:color w:val="auto"/>
              </w:rPr>
              <w:t>金额为计算基数，按差额定率累进计费方式计算值计取</w:t>
            </w:r>
            <w:r>
              <w:rPr>
                <w:rFonts w:ascii="Arial" w:hAnsi="Arial" w:cs="Arial"/>
                <w:snapToGrid w:val="0"/>
                <w:color w:val="auto"/>
                <w:kern w:val="0"/>
              </w:rPr>
              <w:t>。分段费率如下：</w:t>
            </w:r>
          </w:p>
          <w:tbl>
            <w:tblPr>
              <w:tblStyle w:val="44"/>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金额（万元）</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100以下部分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100~500之间部分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0.8%</w:t>
                  </w:r>
                </w:p>
              </w:tc>
            </w:tr>
          </w:tbl>
          <w:p>
            <w:pPr>
              <w:pStyle w:val="57"/>
              <w:spacing w:line="300" w:lineRule="auto"/>
              <w:ind w:firstLine="0" w:firstLineChars="0"/>
              <w:rPr>
                <w:rFonts w:ascii="Arial" w:hAnsi="Arial" w:cs="Arial"/>
                <w:color w:val="auto"/>
              </w:rPr>
            </w:pPr>
            <w:r>
              <w:rPr>
                <w:rFonts w:ascii="Arial" w:hAnsi="Arial" w:cs="Arial"/>
                <w:color w:val="auto"/>
              </w:rPr>
              <w:t>收费计算示例：（标项成交金额200万元）</w:t>
            </w:r>
          </w:p>
          <w:p>
            <w:pPr>
              <w:pStyle w:val="57"/>
              <w:spacing w:line="300" w:lineRule="auto"/>
              <w:ind w:firstLine="0" w:firstLineChars="0"/>
              <w:rPr>
                <w:rFonts w:ascii="Arial" w:hAnsi="Arial" w:cs="Arial"/>
                <w:color w:val="auto"/>
              </w:rPr>
            </w:pPr>
            <w:r>
              <w:rPr>
                <w:rFonts w:ascii="Arial" w:hAnsi="Arial" w:cs="Arial"/>
                <w:color w:val="auto"/>
              </w:rPr>
              <w:t>[100*1.5%+</w:t>
            </w:r>
            <w:r>
              <w:rPr>
                <w:rFonts w:hint="eastAsia" w:ascii="Arial" w:hAnsi="Arial" w:cs="Arial"/>
                <w:color w:val="auto"/>
                <w:lang w:eastAsia="zh-CN"/>
              </w:rPr>
              <w:t>（</w:t>
            </w:r>
            <w:r>
              <w:rPr>
                <w:rFonts w:hint="eastAsia" w:ascii="Arial" w:hAnsi="Arial" w:cs="Arial"/>
                <w:color w:val="auto"/>
                <w:lang w:val="en-US" w:eastAsia="zh-CN"/>
              </w:rPr>
              <w:t>200-100</w:t>
            </w:r>
            <w:r>
              <w:rPr>
                <w:rFonts w:hint="eastAsia" w:ascii="Arial" w:hAnsi="Arial" w:cs="Arial"/>
                <w:color w:val="auto"/>
                <w:lang w:eastAsia="zh-CN"/>
              </w:rPr>
              <w:t>）</w:t>
            </w:r>
            <w:r>
              <w:rPr>
                <w:rFonts w:ascii="Arial" w:hAnsi="Arial" w:cs="Arial"/>
                <w:color w:val="auto"/>
              </w:rPr>
              <w:t>*0.8%]=2.3万元。</w:t>
            </w:r>
          </w:p>
          <w:p>
            <w:pPr>
              <w:pStyle w:val="57"/>
              <w:spacing w:line="300" w:lineRule="auto"/>
              <w:ind w:firstLine="0" w:firstLineChars="0"/>
              <w:rPr>
                <w:rFonts w:ascii="Arial" w:hAnsi="Arial" w:cs="Arial"/>
                <w:color w:val="auto"/>
              </w:rPr>
            </w:pPr>
            <w:r>
              <w:rPr>
                <w:rFonts w:ascii="Arial" w:hAnsi="Arial" w:cs="Arial"/>
                <w:color w:val="auto"/>
              </w:rPr>
              <w:t>采购代理服务费交纳形式：汇票/支票/电汇</w:t>
            </w:r>
          </w:p>
          <w:p>
            <w:pPr>
              <w:adjustRightInd w:val="0"/>
              <w:snapToGrid w:val="0"/>
              <w:spacing w:line="300" w:lineRule="auto"/>
              <w:jc w:val="left"/>
              <w:rPr>
                <w:rFonts w:ascii="Arial" w:hAnsi="Arial" w:cs="Arial"/>
                <w:color w:val="auto"/>
              </w:rPr>
            </w:pPr>
            <w:r>
              <w:rPr>
                <w:rFonts w:ascii="Arial" w:hAnsi="Arial" w:cs="Arial"/>
                <w:color w:val="auto"/>
              </w:rPr>
              <w:t>采购代理服务费由供应商在接到成交通知书时以人民币方式向采购代理机构支付。汇入以下账户 ：</w:t>
            </w:r>
          </w:p>
          <w:p>
            <w:pPr>
              <w:adjustRightInd w:val="0"/>
              <w:snapToGrid w:val="0"/>
              <w:spacing w:line="300" w:lineRule="auto"/>
              <w:jc w:val="left"/>
              <w:rPr>
                <w:rFonts w:ascii="Arial" w:hAnsi="Arial" w:cs="Arial"/>
                <w:color w:val="auto"/>
              </w:rPr>
            </w:pPr>
            <w:r>
              <w:rPr>
                <w:rFonts w:ascii="Arial" w:hAnsi="Arial" w:cs="Arial"/>
                <w:color w:val="auto"/>
              </w:rPr>
              <w:t>户 名：浙江省成套招标代理有限公司</w:t>
            </w:r>
          </w:p>
          <w:p>
            <w:pPr>
              <w:adjustRightInd w:val="0"/>
              <w:snapToGrid w:val="0"/>
              <w:spacing w:line="300" w:lineRule="auto"/>
              <w:jc w:val="left"/>
              <w:rPr>
                <w:rFonts w:ascii="Arial" w:hAnsi="Arial" w:cs="Arial"/>
                <w:color w:val="auto"/>
              </w:rPr>
            </w:pPr>
            <w:r>
              <w:rPr>
                <w:rFonts w:ascii="Arial" w:hAnsi="Arial" w:cs="Arial"/>
                <w:color w:val="auto"/>
              </w:rPr>
              <w:t xml:space="preserve">开 户：中信银行杭州西湖支行 </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auto"/>
              </w:rPr>
              <w:t>账 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10</w:t>
            </w:r>
          </w:p>
        </w:tc>
        <w:tc>
          <w:tcPr>
            <w:tcW w:w="2523"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其他</w:t>
            </w:r>
          </w:p>
        </w:tc>
        <w:tc>
          <w:tcPr>
            <w:tcW w:w="6117" w:type="dxa"/>
            <w:vAlign w:val="center"/>
          </w:tcPr>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1、本采购文件共</w:t>
            </w:r>
            <w:r>
              <w:rPr>
                <w:rFonts w:hint="eastAsia" w:ascii="Arial" w:hAnsi="Arial" w:cs="Arial"/>
                <w:color w:val="000000" w:themeColor="text1"/>
                <w:highlight w:val="none"/>
                <w:lang w:val="en-US" w:eastAsia="zh-CN"/>
                <w14:textFill>
                  <w14:solidFill>
                    <w14:schemeClr w14:val="tx1"/>
                  </w14:solidFill>
                </w14:textFill>
              </w:rPr>
              <w:t>60</w:t>
            </w:r>
            <w:r>
              <w:rPr>
                <w:rFonts w:ascii="Arial" w:hAnsi="Arial" w:cs="Arial"/>
                <w:snapToGrid w:val="0"/>
                <w:color w:val="000000" w:themeColor="text1"/>
                <w:kern w:val="0"/>
                <w:szCs w:val="21"/>
                <w14:textFill>
                  <w14:solidFill>
                    <w14:schemeClr w14:val="tx1"/>
                  </w14:solidFill>
                </w14:textFill>
              </w:rPr>
              <w:t>页</w:t>
            </w:r>
            <w:r>
              <w:rPr>
                <w:rFonts w:ascii="Arial" w:hAnsi="Arial" w:cs="Arial"/>
                <w:color w:val="000000" w:themeColor="text1"/>
                <w14:textFill>
                  <w14:solidFill>
                    <w14:schemeClr w14:val="tx1"/>
                  </w14:solidFill>
                </w14:textFill>
              </w:rPr>
              <w:t>（含封面），请各供应商收到本文件后自行核对，如有缺页、错装等情况请于当日向采购代理机构提出，如未提出，所有责任及由此造成的后果由供应商自负。</w:t>
            </w:r>
          </w:p>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2、</w:t>
            </w:r>
            <w:r>
              <w:rPr>
                <w:rFonts w:ascii="Arial" w:hAnsi="Arial" w:cs="Arial"/>
                <w:snapToGrid w:val="0"/>
                <w:color w:val="000000" w:themeColor="text1"/>
                <w:kern w:val="0"/>
                <w14:textFill>
                  <w14:solidFill>
                    <w14:schemeClr w14:val="tx1"/>
                  </w14:solidFill>
                </w14:textFill>
              </w:rPr>
              <w:t>请供应商仔细阅读本采购文件，其中带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标记的条款为实质性内容，供应商须对带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11</w:t>
            </w:r>
          </w:p>
        </w:tc>
        <w:tc>
          <w:tcPr>
            <w:tcW w:w="2523" w:type="dxa"/>
            <w:vMerge w:val="restart"/>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rPr>
                <w:rFonts w:ascii="Arial" w:hAnsi="Arial" w:cs="Arial"/>
                <w:b/>
                <w:snapToGrid w:val="0"/>
                <w:color w:val="000000" w:themeColor="text1"/>
                <w:kern w:val="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企业信用融资</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w:t>
            </w:r>
            <w:r>
              <w:rPr>
                <w:rFonts w:ascii="Arial" w:hAnsi="Arial" w:cs="Arial"/>
                <w:color w:val="000000" w:themeColor="text1"/>
                <w:szCs w:val="21"/>
                <w14:textFill>
                  <w14:solidFill>
                    <w14:schemeClr w14:val="tx1"/>
                  </w14:solidFill>
                </w14:textFill>
              </w:rPr>
              <w:t>zfcg.czt.zj</w:t>
            </w:r>
            <w:r>
              <w:rPr>
                <w:rFonts w:ascii="Arial" w:hAnsi="Arial" w:cs="Arial"/>
                <w:color w:val="000000" w:themeColor="text1"/>
                <w:kern w:val="0"/>
                <w:szCs w:val="21"/>
                <w14:textFill>
                  <w14:solidFill>
                    <w14:schemeClr w14:val="tx1"/>
                  </w14:solidFill>
                </w14:textFill>
              </w:rPr>
              <w:t>.gov.cn/）中小企业信用融资栏目了解相关信息。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vAlign w:val="center"/>
          </w:tcPr>
          <w:p>
            <w:pPr>
              <w:snapToGrid w:val="0"/>
              <w:spacing w:line="300" w:lineRule="auto"/>
              <w:jc w:val="center"/>
              <w:rPr>
                <w:rFonts w:ascii="Arial" w:hAnsi="Arial" w:cs="Arial"/>
                <w:color w:val="000000" w:themeColor="text1"/>
                <w:kern w:val="0"/>
                <w14:textFill>
                  <w14:solidFill>
                    <w14:schemeClr w14:val="tx1"/>
                  </w14:solidFill>
                </w14:textFill>
              </w:rPr>
            </w:pPr>
          </w:p>
        </w:tc>
        <w:tc>
          <w:tcPr>
            <w:tcW w:w="2523" w:type="dxa"/>
            <w:vMerge w:val="continue"/>
            <w:vAlign w:val="center"/>
          </w:tcPr>
          <w:p>
            <w:pPr>
              <w:snapToGrid w:val="0"/>
              <w:spacing w:line="300" w:lineRule="auto"/>
              <w:jc w:val="center"/>
              <w:rPr>
                <w:rFonts w:ascii="Arial" w:hAnsi="Arial" w:cs="Arial"/>
                <w:b/>
                <w:color w:val="000000" w:themeColor="text1"/>
                <w:kern w:val="0"/>
                <w14:textFill>
                  <w14:solidFill>
                    <w14:schemeClr w14:val="tx1"/>
                  </w14:solidFill>
                </w14:textFill>
              </w:rPr>
            </w:pPr>
          </w:p>
        </w:tc>
        <w:tc>
          <w:tcPr>
            <w:tcW w:w="6117" w:type="dxa"/>
            <w:vAlign w:val="center"/>
          </w:tcPr>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根据《关于在政府采购活动中查询及使用信用记录有关问题的通知》财库[2016]125号的规定：</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1）采购人或采购代理机构将对本项目供应商的信用信息进行查询。</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2）查询渠道为信用中国网站（www.creditchina.gov.cn）、中国政府采购网（www.ccgp.gov.cn）。</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3）信用信息截止时点为从本项目磋商响应文件提交截止日往前追溯三年，期间被列入失信被执行人名单、重大税收违法案件当事人名单、政府采购严重违法失信行为记录名单等供应商信用信息均将用于本项目。</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4）信用信息查询记录和证据以网页截图等方式留存。</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5）磋商响应文件提交截止日当日网站显示的信用信息将作为评审和确定成交供应商的依据。</w:t>
            </w:r>
          </w:p>
          <w:p>
            <w:pPr>
              <w:snapToGrid w:val="0"/>
              <w:spacing w:line="300" w:lineRule="auto"/>
              <w:rPr>
                <w:rFonts w:ascii="Arial" w:hAnsi="Arial" w:cs="Arial"/>
                <w:b/>
                <w:color w:val="000000" w:themeColor="text1"/>
                <w:kern w:val="10"/>
                <w:szCs w:val="21"/>
                <w14:textFill>
                  <w14:solidFill>
                    <w14:schemeClr w14:val="tx1"/>
                  </w14:solidFill>
                </w14:textFill>
              </w:rPr>
            </w:pPr>
            <w:r>
              <w:rPr>
                <w:rFonts w:hint="default" w:ascii="Arial" w:hAnsi="Arial" w:eastAsia="宋体" w:cs="Arial"/>
                <w:b/>
                <w:kern w:val="10"/>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12</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成交供应商应在合同签订前完成政府采购云平台（https://www.zcygov.cn/）全部注册步骤并成为正式注册入库供应商，否则将导致合同款无法正常支付，责任由成交供应商承担。请供应商尽早完成注册。</w:t>
            </w:r>
          </w:p>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14:textFill>
                  <w14:solidFill>
                    <w14:schemeClr w14:val="tx1"/>
                  </w14:solidFill>
                </w14:textFill>
              </w:rPr>
              <w:t>https://middle.zcygov.cn/settle-front/#/registry。（供应商注册页面）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13</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jc w:val="left"/>
              <w:rPr>
                <w:rFonts w:ascii="Arial" w:hAnsi="Arial" w:cs="Arial"/>
                <w:b/>
                <w:color w:val="000000" w:themeColor="text1"/>
                <w:sz w:val="24"/>
                <w:u w:val="single"/>
                <w14:textFill>
                  <w14:solidFill>
                    <w14:schemeClr w14:val="tx1"/>
                  </w14:solidFill>
                </w14:textFill>
              </w:rPr>
            </w:pPr>
            <w:r>
              <w:rPr>
                <w:rFonts w:ascii="Arial" w:hAnsi="Arial" w:cs="Arial"/>
                <w:b/>
                <w:color w:val="000000" w:themeColor="text1"/>
                <w:kern w:val="10"/>
                <w:szCs w:val="21"/>
                <w14:textFill>
                  <w14:solidFill>
                    <w14:schemeClr w14:val="tx1"/>
                  </w14:solidFill>
                </w14:textFill>
              </w:rPr>
              <w:t>其他：为了节约社会资源，所有获取采购文件的潜在供应商如果放弃投标请务必在磋商响应文件提交截止时间48小时前将盖章的放弃投标函发至采购代理机构（将扫描件发送至代理机构联系人邮箱：85830198@zjsct.cn）。谢谢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14</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pStyle w:val="57"/>
              <w:adjustRightInd w:val="0"/>
              <w:spacing w:line="300" w:lineRule="auto"/>
              <w:ind w:firstLine="0" w:firstLineChars="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成交供应商应提供与电子磋商响应文件内容一致的纸质磋商响应文件一正二副，装订成册，采用胶订或线订，不得采用活页夹等可随时拆换的方式装订。（胶订或线订以外装订形式视为活页装订）</w:t>
            </w:r>
          </w:p>
          <w:p>
            <w:pPr>
              <w:pStyle w:val="57"/>
              <w:adjustRightInd w:val="0"/>
              <w:spacing w:line="300" w:lineRule="auto"/>
              <w:ind w:firstLine="0" w:firstLineChars="0"/>
              <w:rPr>
                <w:rFonts w:ascii="Arial" w:hAnsi="Arial" w:cs="Arial"/>
                <w:b/>
                <w:color w:val="000000" w:themeColor="text1"/>
                <w:szCs w:val="24"/>
                <w14:textFill>
                  <w14:solidFill>
                    <w14:schemeClr w14:val="tx1"/>
                  </w14:solidFill>
                </w14:textFill>
              </w:rPr>
            </w:pPr>
            <w:r>
              <w:rPr>
                <w:rFonts w:ascii="Arial" w:hAnsi="Arial" w:cs="Arial"/>
                <w:b/>
                <w:color w:val="000000" w:themeColor="text1"/>
                <w14:textFill>
                  <w14:solidFill>
                    <w14:schemeClr w14:val="tx1"/>
                  </w14:solidFill>
                </w14:textFill>
              </w:rPr>
              <w:t>成交供应商在领取成交通知书时提供纸质磋商响应文件。</w:t>
            </w:r>
          </w:p>
        </w:tc>
      </w:tr>
    </w:tbl>
    <w:p>
      <w:pPr>
        <w:snapToGrid w:val="0"/>
        <w:spacing w:line="300" w:lineRule="auto"/>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br w:type="page"/>
      </w:r>
    </w:p>
    <w:p>
      <w:pPr>
        <w:pStyle w:val="4"/>
        <w:spacing w:before="120"/>
        <w:ind w:firstLine="422"/>
        <w:rPr>
          <w:color w:val="000000" w:themeColor="text1"/>
          <w:szCs w:val="21"/>
          <w14:textFill>
            <w14:solidFill>
              <w14:schemeClr w14:val="tx1"/>
            </w14:solidFill>
          </w14:textFill>
        </w:rPr>
      </w:pPr>
      <w:bookmarkStart w:id="40" w:name="_Toc82338239"/>
      <w:bookmarkStart w:id="41" w:name="_Toc82873322"/>
      <w:bookmarkStart w:id="42" w:name="_Toc227380480"/>
      <w:r>
        <w:rPr>
          <w:color w:val="000000" w:themeColor="text1"/>
          <w:szCs w:val="21"/>
          <w14:textFill>
            <w14:solidFill>
              <w14:schemeClr w14:val="tx1"/>
            </w14:solidFill>
          </w14:textFill>
        </w:rPr>
        <w:t>一、</w:t>
      </w:r>
      <w:bookmarkEnd w:id="40"/>
      <w:bookmarkEnd w:id="41"/>
      <w:bookmarkEnd w:id="42"/>
      <w:r>
        <w:rPr>
          <w:color w:val="000000" w:themeColor="text1"/>
          <w:szCs w:val="21"/>
          <w14:textFill>
            <w14:solidFill>
              <w14:schemeClr w14:val="tx1"/>
            </w14:solidFill>
          </w14:textFill>
        </w:rPr>
        <w:t>采购说明</w:t>
      </w:r>
    </w:p>
    <w:p>
      <w:pPr>
        <w:pStyle w:val="5"/>
        <w:spacing w:before="120"/>
        <w:ind w:firstLine="422"/>
        <w:rPr>
          <w:rFonts w:cs="Arial"/>
          <w:color w:val="000000" w:themeColor="text1"/>
          <w14:textFill>
            <w14:solidFill>
              <w14:schemeClr w14:val="tx1"/>
            </w14:solidFill>
          </w14:textFill>
        </w:rPr>
      </w:pPr>
      <w:bookmarkStart w:id="43" w:name="_Toc82338240"/>
      <w:bookmarkStart w:id="44" w:name="_Toc82873323"/>
      <w:bookmarkStart w:id="45" w:name="_Toc227380481"/>
      <w:r>
        <w:rPr>
          <w:rFonts w:cs="Arial"/>
          <w:color w:val="000000" w:themeColor="text1"/>
          <w14:textFill>
            <w14:solidFill>
              <w14:schemeClr w14:val="tx1"/>
            </w14:solidFill>
          </w14:textFill>
        </w:rPr>
        <w:t>1.1 采购依据</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本次采购工作是按照《中华人民共和国政府采购法》、《政府采购竞争性磋商采购方式管理暂行办法》等有关法律、法规、规章、文件等规定组织和实施。</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1.2 本项目采购方式</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43"/>
    <w:bookmarkEnd w:id="44"/>
    <w:bookmarkEnd w:id="45"/>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1.3 定义</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电子交易活动：是指以数据电文形式，依托政府采购项目电子交易平台进行的政府采购交易活动。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采购人：是指依法进行政府采购的国家机关、事业单位、团体组织，见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，本文件中招标人与采购人意思相同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采购代理机构：受采购人委托，在委托的范围内办理政府采购事宜的机构，见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采购组织机构：指采购人和受采购人委托的采购代理机构；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供应商：是指参加本政府采购项目磋商、签订合同、实施的单位，按阶段不同，分别理解为潜在供应商、磋商供应商、成交候选供应商、成交供应商、乙方；</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竞争性磋商采购文件：指向供应商发出的采购需求文件，本文件中采购文件与竞争性磋商采购文件意思相同；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指供应商针对采购文件作出响应的文件，包括电子磋商响应文件、备份电子磋商响应文件、成交后提供的纸质磋商响应文件，所有磋商响应文件内容应保持一致。本文件中响应文件与磋商响应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磋商代表：是指参加本项目采购活动的供应商法定代表人或法定代表人授权代表；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联合体：是指两个以上单位组成联合体，以一个供应商的身份参加磋商；</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甲方（发包人）：是指合同签订的一方，一般与采购人相同；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乙方（承包人）：是指合同签订的另一方，与成交供应商相同；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同级政府采购监督管理部门：浙江省财政厅政府采购监管处；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中小企业（含中型、小型、微型）：符合中小企业划分标准（工信部联企业[2011]300号）的企业；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残疾人福利性单位：符合《财政部 民政部 中国残疾人联合会关于促进残疾人就业政府采购政策的通知》（财库〔2017〕141号）的规定的单位；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1.4 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接受联合体。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以联合体形式参加本项目政府采购的，联合体的主办方和成员单位均应当具备</w:t>
      </w:r>
      <w:r>
        <w:rPr>
          <w:rFonts w:hint="eastAsia" w:ascii="Arial" w:hAnsi="Arial" w:eastAsia="宋体" w:cs="Arial"/>
          <w:lang w:val="en-US" w:eastAsia="zh-CN"/>
        </w:rPr>
        <w:t>采购</w:t>
      </w:r>
      <w:r>
        <w:rPr>
          <w:rFonts w:hint="eastAsia" w:ascii="Arial" w:hAnsi="Arial" w:eastAsia="宋体" w:cs="Arial"/>
          <w:lang w:eastAsia="zh-CN"/>
        </w:rPr>
        <w:t>文件规定的条件，并在</w:t>
      </w:r>
      <w:r>
        <w:rPr>
          <w:rFonts w:hint="eastAsia" w:ascii="Arial" w:hAnsi="Arial" w:eastAsia="宋体" w:cs="Arial"/>
          <w:lang w:val="en-US" w:eastAsia="zh-CN"/>
        </w:rPr>
        <w:t>响应</w:t>
      </w:r>
      <w:r>
        <w:rPr>
          <w:rFonts w:hint="eastAsia" w:ascii="Arial" w:hAnsi="Arial" w:eastAsia="宋体" w:cs="Arial"/>
          <w:lang w:eastAsia="zh-CN"/>
        </w:rPr>
        <w:t>文件中分别提供主办方及成员单位的资格条件证明材料，在</w:t>
      </w:r>
      <w:r>
        <w:rPr>
          <w:rFonts w:hint="eastAsia" w:ascii="Arial" w:hAnsi="Arial" w:eastAsia="宋体" w:cs="Arial"/>
          <w:lang w:val="en-US" w:eastAsia="zh-CN"/>
        </w:rPr>
        <w:t>响应</w:t>
      </w:r>
      <w:r>
        <w:rPr>
          <w:rFonts w:hint="eastAsia" w:ascii="Arial" w:hAnsi="Arial" w:eastAsia="宋体" w:cs="Arial"/>
          <w:lang w:eastAsia="zh-CN"/>
        </w:rPr>
        <w:t>文件中提交联合体协议。</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联合体协议中应载明联合体各方承担的工作和义务，内容应与《</w:t>
      </w:r>
      <w:r>
        <w:rPr>
          <w:rFonts w:hint="eastAsia" w:ascii="Arial" w:hAnsi="Arial" w:eastAsia="宋体" w:cs="Arial"/>
          <w:lang w:val="en-US" w:eastAsia="zh-CN"/>
        </w:rPr>
        <w:t>初次报价</w:t>
      </w:r>
      <w:r>
        <w:rPr>
          <w:rFonts w:hint="eastAsia" w:ascii="Arial" w:hAnsi="Arial" w:eastAsia="宋体" w:cs="Arial"/>
          <w:lang w:eastAsia="zh-CN"/>
        </w:rPr>
        <w:t>组成明细表》中内容相一致。成交后，联合体各方应当共同与采购人签订采购合同，就采购合同约定的事项对采购人承担连带责任。</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val="en-US" w:eastAsia="zh-CN"/>
        </w:rPr>
        <w:t>响应</w:t>
      </w:r>
      <w:r>
        <w:rPr>
          <w:rFonts w:hint="eastAsia" w:ascii="Arial" w:hAnsi="Arial" w:eastAsia="宋体" w:cs="Arial"/>
          <w:lang w:eastAsia="zh-CN"/>
        </w:rPr>
        <w:t>文件应按联合体协议授权主办方盖章。也可由联合体所有成员单位盖章，</w:t>
      </w:r>
      <w:r>
        <w:rPr>
          <w:rFonts w:hint="eastAsia" w:ascii="Arial" w:hAnsi="Arial" w:eastAsia="宋体" w:cs="Arial"/>
          <w:lang w:val="en-US" w:eastAsia="zh-CN"/>
        </w:rPr>
        <w:t>响应</w:t>
      </w:r>
      <w:r>
        <w:rPr>
          <w:rFonts w:hint="eastAsia" w:ascii="Arial" w:hAnsi="Arial" w:eastAsia="宋体" w:cs="Arial"/>
          <w:lang w:eastAsia="zh-CN"/>
        </w:rPr>
        <w:t>文件中应提供成员单位出具的法定代表人资格证明书、授权书。</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响应的</w:t>
      </w:r>
      <w:r>
        <w:rPr>
          <w:rFonts w:hint="eastAsia" w:ascii="Arial" w:hAnsi="Arial" w:eastAsia="宋体" w:cs="Arial"/>
          <w:lang w:eastAsia="zh-CN"/>
        </w:rPr>
        <w:t>，</w:t>
      </w:r>
      <w:r>
        <w:rPr>
          <w:rFonts w:hint="eastAsia" w:ascii="Arial" w:hAnsi="Arial" w:eastAsia="宋体" w:cs="Arial"/>
          <w:lang w:val="en-US" w:eastAsia="zh-CN"/>
        </w:rPr>
        <w:t>供应商</w:t>
      </w:r>
      <w:r>
        <w:rPr>
          <w:rFonts w:hint="eastAsia" w:ascii="Arial" w:hAnsi="Arial" w:eastAsia="宋体" w:cs="Arial"/>
          <w:lang w:eastAsia="zh-CN"/>
        </w:rPr>
        <w:t>的全称为</w:t>
      </w:r>
      <w:r>
        <w:rPr>
          <w:rFonts w:hint="eastAsia" w:ascii="Arial" w:hAnsi="Arial" w:cs="Arial"/>
          <w:lang w:eastAsia="zh-CN"/>
        </w:rPr>
        <w:t>“</w:t>
      </w:r>
      <w:r>
        <w:rPr>
          <w:rFonts w:hint="eastAsia" w:ascii="Arial" w:hAnsi="Arial" w:eastAsia="宋体" w:cs="Arial"/>
          <w:u w:val="single"/>
          <w:lang w:eastAsia="zh-CN"/>
        </w:rPr>
        <w:t>联合体主办方（单位名称）和成员单位（单位全称）的联合体</w:t>
      </w:r>
      <w:r>
        <w:rPr>
          <w:rFonts w:hint="eastAsia" w:ascii="Arial" w:hAnsi="Arial" w:cs="Arial"/>
          <w:lang w:eastAsia="zh-CN"/>
        </w:rPr>
        <w:t>”</w:t>
      </w:r>
    </w:p>
    <w:p>
      <w:pPr>
        <w:pStyle w:val="57"/>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成交</w:t>
      </w:r>
      <w:r>
        <w:rPr>
          <w:rFonts w:hint="eastAsia" w:ascii="Arial" w:hAnsi="Arial" w:eastAsia="宋体" w:cs="Arial"/>
          <w:lang w:eastAsia="zh-CN"/>
        </w:rPr>
        <w:t>的，本项目的采购代理服务费由联合体主办方</w:t>
      </w:r>
      <w:r>
        <w:rPr>
          <w:rFonts w:hint="eastAsia" w:ascii="Arial" w:hAnsi="Arial" w:eastAsia="宋体" w:cs="Arial"/>
          <w:lang w:val="en-US" w:eastAsia="zh-CN"/>
        </w:rPr>
        <w:t>交</w:t>
      </w:r>
      <w:r>
        <w:rPr>
          <w:rFonts w:hint="eastAsia" w:ascii="Arial" w:hAnsi="Arial" w:eastAsia="宋体" w:cs="Arial"/>
          <w:lang w:eastAsia="zh-CN"/>
        </w:rPr>
        <w:t>纳。</w:t>
      </w:r>
    </w:p>
    <w:p>
      <w:pPr>
        <w:pStyle w:val="57"/>
        <w:spacing w:line="300" w:lineRule="auto"/>
        <w:ind w:firstLine="420"/>
        <w:rPr>
          <w:rFonts w:cs="Arial"/>
        </w:rPr>
      </w:pPr>
      <w:r>
        <w:rPr>
          <w:rFonts w:cs="Arial"/>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投标处理。</w:t>
      </w:r>
    </w:p>
    <w:p>
      <w:pPr>
        <w:pStyle w:val="57"/>
        <w:spacing w:line="300" w:lineRule="auto"/>
        <w:ind w:firstLine="420"/>
        <w:rPr>
          <w:rFonts w:hint="eastAsia" w:cs="Arial"/>
          <w:lang w:eastAsia="zh-CN"/>
        </w:rPr>
      </w:pPr>
      <w:r>
        <w:rPr>
          <w:rFonts w:hint="eastAsia"/>
          <w:b/>
          <w:bCs/>
          <w:u w:val="single"/>
          <w:lang w:val="en-US" w:eastAsia="zh-CN"/>
        </w:rPr>
        <w:t>联合体响应的，由</w:t>
      </w:r>
      <w:r>
        <w:rPr>
          <w:b/>
          <w:bCs/>
          <w:u w:val="single"/>
        </w:rPr>
        <w:t>联合体主办单位</w:t>
      </w:r>
      <w:r>
        <w:rPr>
          <w:rFonts w:hint="eastAsia"/>
          <w:b/>
          <w:bCs/>
          <w:u w:val="single"/>
          <w:lang w:val="en-US" w:eastAsia="zh-CN"/>
        </w:rPr>
        <w:t>提交电子磋商响应文件。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1.5 费用</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无论采购活动中的做法和结果如何，供应商自行承担采购活动中所发生的全部费用。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1.6 保密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参与采购活动的各方应对采购文件和磋商响应文件中的商业和技术等秘密保密，违者应对此造成的后果承担法律责任。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1.7 语言文字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除专用术语外，与采购有关的语言使用中文。专用术语应附有中文注释。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1.8 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所有计量均采用中华人民共和国法定计量单位。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1.9 踏勘现场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1.9.1磋商须知前附表规定组织踏勘现场的，采购人按磋商须知前附表规定的时间、地点组织供应商踏勘项目现场。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1.9.2供应商踏勘现场发生的费用自理。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1.9.3除采购人的原因外，供应商自行负责在踏勘现场中所发生的人员伤亡和财产损失。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1.9.4采购人在踏勘现场中介绍的场地和相关的周边环境情况，提供给供应商在编制磋商响应文件时参考，采购人不对供应商据此作出的判断和决策负责。</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【本项目不组织踏勘现场】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1.10 答疑会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1.10.1磋商须知前附表规定召开答疑会的，采购人按磋商须知前附表规定的时间和地点召开答疑会，澄清供应商提出的问题。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1.10.2供应商应在答疑会时间的前一天，以书面形式将提出的问题送达采购人，以便采购人在会议期间澄清。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1.10.3答疑会后，采购人按本章2.4款规定对供应商所提问题进行澄清答复。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【本项目不召开答疑会】</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1.11 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规定允许分包的，供应商应当在磋商响应文件载明分包承担主体，分包承担主体应具备</w:t>
      </w: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规定的分包承担主体的资格要求。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1.12 偏离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磋商响应文件应完全响应采购文件规定的实质性内容和条件。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1.13 其他</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1.13.1</w:t>
      </w:r>
      <w:r>
        <w:rPr>
          <w:rFonts w:ascii="Arial" w:hAnsi="Arial" w:cs="Arial"/>
          <w:b/>
          <w:color w:val="000000" w:themeColor="text1"/>
          <w14:textFill>
            <w14:solidFill>
              <w14:schemeClr w14:val="tx1"/>
            </w14:solidFill>
          </w14:textFill>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的文件材料具有同等效力。</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1.13.2▲</w:t>
      </w:r>
      <w:r>
        <w:rPr>
          <w:rFonts w:ascii="Arial" w:hAnsi="Arial" w:cs="Arial"/>
          <w:b/>
          <w:bCs/>
          <w:color w:val="000000" w:themeColor="text1"/>
          <w:u w:val="single"/>
          <w14:textFill>
            <w14:solidFill>
              <w14:schemeClr w14:val="tx1"/>
            </w14:solidFill>
          </w14:textFill>
        </w:rPr>
        <w:t>供应商对所参加磋商的标项内的采购内容必须全部进行响应。</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1.13.3</w:t>
      </w:r>
      <w:r>
        <w:rPr>
          <w:rFonts w:ascii="Arial" w:hAnsi="Arial" w:cs="Arial"/>
          <w:bCs/>
          <w:color w:val="000000" w:themeColor="text1"/>
          <w14:textFill>
            <w14:solidFill>
              <w14:schemeClr w14:val="tx1"/>
            </w14:solidFill>
          </w14:textFill>
        </w:rPr>
        <w:t>采购文件中如有描述歧义或前后不一致的地方，磋商小组有权按公平、合理的原则进行评判，但对同一条款的评判适用于每个供应商。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w:t>
      </w:r>
      <w:r>
        <w:rPr>
          <w:rFonts w:ascii="Arial" w:hAnsi="Arial" w:cs="Arial"/>
          <w:bCs/>
          <w:color w:val="000000" w:themeColor="text1"/>
          <w14:textFill>
            <w14:solidFill>
              <w14:schemeClr w14:val="tx1"/>
            </w14:solidFill>
          </w14:textFill>
        </w:rPr>
        <w:t>.4磋商响应文件的响应内容必须真实、明确、准确。否则，磋商小组将对其作出不利的评审。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w:t>
      </w:r>
      <w:r>
        <w:rPr>
          <w:rFonts w:ascii="Arial" w:hAnsi="Arial" w:cs="Arial"/>
          <w:bCs/>
          <w:color w:val="000000" w:themeColor="text1"/>
          <w:szCs w:val="21"/>
          <w14:textFill>
            <w14:solidFill>
              <w14:schemeClr w14:val="tx1"/>
            </w14:solidFill>
          </w14:textFill>
        </w:rPr>
        <w:t>.5乙</w:t>
      </w:r>
      <w:r>
        <w:rPr>
          <w:rFonts w:ascii="Arial" w:hAnsi="Arial" w:cs="Arial"/>
          <w:color w:val="000000" w:themeColor="text1"/>
          <w:szCs w:val="21"/>
          <w14:textFill>
            <w14:solidFill>
              <w14:schemeClr w14:val="tx1"/>
            </w14:solidFill>
          </w14:textFill>
        </w:rPr>
        <w:t>方为履行合同引起的相关人员的差旅费、食宿费以及其它不可预知的费用由乙方自理。合同实施过程中，须与甲方积极配合。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1.13.6项目资金为财政性投资，资金已落实。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1.13.7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00" w:lineRule="auto"/>
        <w:ind w:firstLine="422" w:firstLineChars="200"/>
        <w:rPr>
          <w:rFonts w:ascii="Arial" w:hAnsi="Arial" w:cs="Arial"/>
          <w:b/>
          <w:color w:val="000000" w:themeColor="text1"/>
          <w:kern w:val="0"/>
          <w:szCs w:val="21"/>
          <w:u w:val="single"/>
          <w14:textFill>
            <w14:solidFill>
              <w14:schemeClr w14:val="tx1"/>
            </w14:solidFill>
          </w14:textFill>
        </w:rPr>
      </w:pPr>
      <w:r>
        <w:rPr>
          <w:rFonts w:ascii="Arial" w:hAnsi="Arial" w:cs="Arial"/>
          <w:b/>
          <w:color w:val="000000" w:themeColor="text1"/>
          <w:kern w:val="0"/>
          <w:szCs w:val="21"/>
          <w:u w:val="single"/>
          <w14:textFill>
            <w14:solidFill>
              <w14:schemeClr w14:val="tx1"/>
            </w14:solidFill>
          </w14:textFill>
        </w:rPr>
        <w:t>1.13.8供应商母公司（总机构）或者同一母公司下属的其他子公司（同一总机构下属的其他分支机构）的人员、业绩、荣誉、知识产权、项目案例等不作为供应商的资信文件。</w:t>
      </w:r>
    </w:p>
    <w:p>
      <w:pPr>
        <w:pStyle w:val="4"/>
        <w:spacing w:before="120"/>
        <w:ind w:firstLine="422"/>
        <w:rPr>
          <w:color w:val="000000" w:themeColor="text1"/>
          <w14:textFill>
            <w14:solidFill>
              <w14:schemeClr w14:val="tx1"/>
            </w14:solidFill>
          </w14:textFill>
        </w:rPr>
      </w:pPr>
      <w:bookmarkStart w:id="46" w:name="_Toc334729025"/>
      <w:r>
        <w:rPr>
          <w:color w:val="000000" w:themeColor="text1"/>
          <w14:textFill>
            <w14:solidFill>
              <w14:schemeClr w14:val="tx1"/>
            </w14:solidFill>
          </w14:textFill>
        </w:rPr>
        <w:t>二、</w:t>
      </w:r>
      <w:bookmarkEnd w:id="46"/>
      <w:r>
        <w:rPr>
          <w:color w:val="000000" w:themeColor="text1"/>
          <w14:textFill>
            <w14:solidFill>
              <w14:schemeClr w14:val="tx1"/>
            </w14:solidFill>
          </w14:textFill>
        </w:rPr>
        <w:t>采购文件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2.1 采购文件组成</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2.1.1 第一章 采购公告</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2.1.2 第二章 采购项目总体要求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2.1.3 第三章 采购内容及需求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2.1.4 第四章 采购合同（草案）</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2.1.5 第五章 磋商评审办法</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2.1.6 第六章 磋商须知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2.1.7 第七章 磋商响应文件格式</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2.1.8 采购文件补充文件（如有）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2.2 采购文件的解释权</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采购文件的解释权归采购代理机构所有。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2.3 采购文件的质疑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2.3.1 供应商认为采购文件规定内容使自己的合法权益受到损害的，供应商可以提出书面质疑。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2.3.2 质疑书须包括以下内容：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（1）供应商的姓名或者名称、地址、邮编、联系人及联系电话；</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（2）质疑项目的名称、编号；</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（3）具体、明确的质疑事项和与质疑事项相关的请求；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（4）事实依据；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（5）必要的法律依据；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（6）提出质疑的日期。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2.3.3 质疑期限为自获取采购文件之日或者采购文件公告期限届满之日（在采购文件公告期限届满后获取采购文件的，以采购文件公告期限届满之日为准）起7个工作日内，供应商应在质疑期内一次性向采购代理机构提出针对采购文件的质疑，逾期提出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2.3.4 质疑书中涉及的相关材料中有外文资料的，应当将与质疑相关的外文资料完整、客观、真实地翻译为中文，并注明翻译人员姓名、工作单位、联系方式等信息。</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2.3.5 供应商为自然人的，应当由本人签字；供应商为法人或者其他组织的，应当由法定代表人、主要负责人，或者其授权代表签字或者盖章，并加盖公章。否则不予受理。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2.3.6 质疑书以直接提交、传真或邮寄方式提交（一式三份）。</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2.3.7 质疑书以传真形式提交后，同时须向采购代理机构提交质疑书原件，采购代理机构以收到原件之日作为收到质疑日。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2.3.8</w:t>
      </w:r>
      <w:r>
        <w:rPr>
          <w:rFonts w:hint="eastAsia" w:ascii="Arial" w:hAnsi="Arial" w:cs="Arial"/>
          <w:color w:val="000000" w:themeColor="text1"/>
          <w:kern w:val="0"/>
          <w:szCs w:val="21"/>
          <w:lang w:val="en-US" w:eastAsia="zh-CN"/>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如联合体</w:t>
      </w:r>
      <w:r>
        <w:rPr>
          <w:rFonts w:hint="eastAsia" w:ascii="Arial" w:hAnsi="Arial" w:cs="Arial"/>
          <w:color w:val="000000" w:themeColor="text1"/>
          <w:kern w:val="0"/>
          <w:szCs w:val="21"/>
          <w:lang w:eastAsia="zh-CN"/>
          <w14:textFill>
            <w14:solidFill>
              <w14:schemeClr w14:val="tx1"/>
            </w14:solidFill>
          </w14:textFill>
        </w:rPr>
        <w:t>响应的</w:t>
      </w:r>
      <w:r>
        <w:rPr>
          <w:rFonts w:ascii="Arial" w:hAnsi="Arial" w:cs="Arial"/>
          <w:color w:val="000000" w:themeColor="text1"/>
          <w:kern w:val="0"/>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bookmarkStart w:id="47" w:name="_Toc82873324"/>
      <w:bookmarkStart w:id="48" w:name="_Toc227380482"/>
      <w:bookmarkStart w:id="49" w:name="_Toc82338241"/>
      <w:r>
        <w:rPr>
          <w:rFonts w:cs="Arial"/>
          <w:color w:val="000000" w:themeColor="text1"/>
          <w14:textFill>
            <w14:solidFill>
              <w14:schemeClr w14:val="tx1"/>
            </w14:solidFill>
          </w14:textFill>
        </w:rPr>
        <w:t>2.4 采购文件的澄清</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2.4.1 供应商对采购文件如有疑问要求澄清，供应商需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2.4.2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2.4.4 澄清的内容影响磋商响应文件编制的，采购代理机构将顺延磋商响应文件提交截止时间，使之满足政府采购的相关规定。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2.4.5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2.4.6 供应商未对采购文件提出疑问的，采购代理机构将视其为无异议。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2.4.7 当采购文件与补充文件就同一内容的表述不一致时，以最后发出的书面文件为准。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2.5 采购文件的修改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2.5.1 在磋商响应文件提交截止时间前，由于各种原因采购人可能以补充文件的形式修改完善采购文件。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2.5.2 补充文件作为采购文件组成部分，补充文件将以网上公告等形式告知所有获取采购文件的供应商，补充文件对供应商均有约束力。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2.5.3 修改的内容影响磋商响应文件编制的，采购代理机构将顺延磋商响应文件提交截止时间，使之满足政府采购的相关规定。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2.5.4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2.5.5 供应商收到补充文件后，对补充文件如有疑问要求澄清，应在24小时内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2.5.6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2.5.7 对补充文件的澄清答复按2.4款规定。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2.5.8 当采购文件与补充文件就同一内容的表述不一致时，以最后发出的书面文件为准。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2.5.9 任何口头答复均不属于采购文件的组成部分。</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w:t>
      </w:r>
      <w:bookmarkEnd w:id="47"/>
      <w:bookmarkEnd w:id="48"/>
      <w:bookmarkEnd w:id="49"/>
      <w:r>
        <w:rPr>
          <w:color w:val="000000" w:themeColor="text1"/>
          <w14:textFill>
            <w14:solidFill>
              <w14:schemeClr w14:val="tx1"/>
            </w14:solidFill>
          </w14:textFill>
        </w:rPr>
        <w:t>磋商响应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 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3.1.1 供应商应仔细阅读采购文件规定的所有内容，以保证能全面准确理解采购文件，并按照采购文件要求，详细编制磋商响应文件，磋商响应文件内容必须针对本次采购项目进行响应。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 磋商响应文件构成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3.2.1 资格文件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应包括以下内容（均需</w:t>
      </w:r>
      <w:r>
        <w:rPr>
          <w:rFonts w:ascii="Arial" w:hAnsi="Arial" w:cs="Arial"/>
          <w:b/>
          <w:bCs/>
          <w:color w:val="000000" w:themeColor="text1"/>
          <w:szCs w:val="21"/>
          <w:u w:val="single"/>
          <w14:textFill>
            <w14:solidFill>
              <w14:schemeClr w14:val="tx1"/>
            </w14:solidFill>
          </w14:textFill>
        </w:rPr>
        <w:t>供应商加盖公章</w:t>
      </w:r>
      <w:r>
        <w:rPr>
          <w:rFonts w:ascii="Arial" w:hAnsi="Arial" w:cs="Arial"/>
          <w:color w:val="000000" w:themeColor="text1"/>
          <w:szCs w:val="21"/>
          <w14:textFill>
            <w14:solidFill>
              <w14:schemeClr w14:val="tx1"/>
            </w14:solidFill>
          </w14:textFill>
        </w:rPr>
        <w:t>）：证明其符合《中华人民共和国政府采购法》规定的供应商基本条件和采购项目对供应商的特定条件（如果项目要求）的有关资格证明文件。</w:t>
      </w:r>
      <w:r>
        <w:rPr>
          <w:rFonts w:ascii="Arial" w:hAnsi="Arial" w:cs="Arial"/>
          <w:b/>
          <w:bCs/>
          <w:szCs w:val="21"/>
        </w:rPr>
        <w:t>【以联合体形式参与采购活动，联合体各方均应满足资格条件并分别提供资格审查材料予以证明】</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2"/>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ascii="Arial" w:hAnsi="Arial" w:cs="Arial"/>
                <w:szCs w:val="21"/>
              </w:rPr>
              <w:t>如为联合体，提供联合体协议</w:t>
            </w:r>
          </w:p>
        </w:tc>
      </w:tr>
    </w:tbl>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3.2.2 报价文件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（3）初次报价明细组成表；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（4）交纳采购代理服务费承诺书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（5）中小企业声明函、监狱企业声明函及其相关的充分的证明材料、残疾人福利性单位声明函；</w:t>
      </w:r>
    </w:p>
    <w:p>
      <w:pPr>
        <w:pStyle w:val="2"/>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（6）报价承诺。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3.2.3 商务、技术文件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（2）法定代表人授权磋商委托书（法定代表人参与不需提供此书）；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（3）偏离表；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（4）廉政承诺书；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（5）其他资信资料；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（6）同类业绩；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（7）提供针对本项目的完整技术解决方案；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（8）供应商认为需要提供的其他资料。</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 磋商响应文件的编制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3.3.1 内容编制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（1）磋商响应文件应按照本章3.2款中规定的顺序及采用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第七章 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中提供的格式进行编制，并按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的要求编辑相应内容进行关联定位、加密，形成磋商响应文件及备份电子磋商响应文件。供应商未按规定加密的磋商响应文件，</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将拒收并提示。磋商响应文件编制详见操作指南：登录</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（https://www.zcygov.cn/），从首页-服务中心-帮助文档-项目采购-电子招投标，查看文档和视频。</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（2）关联定位规则：一个关联点只能关联一页，不能关联多页；多个关联点可以关联同一页。</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（3）分别编制资格文件、报价文件、商务技术文件。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（4）磋商响应文件应当对采购文件规定的内容进行对应明确说明，对采购文件规定的实质性内容应当作出响应。</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（5）采购人如对采购文件有澄清或修改，供应商应按澄清或修改内容对电子磋商响应文件进行补充或者修改，补充和修改时如已传输提交了磋商响应文件的，应当先行撤回原文件，补充、修改后重新传输提交。</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（6）由于字迹模糊或表达不清引起的后果由供应商负责。</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（7）编制磋商响应文件时建议选用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谷歌或火狐浏览器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（8）磋商响应文件可以线下完成盖章后传输提交政府采购云平台。</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（9）生成的电子</w:t>
      </w:r>
      <w:r>
        <w:rPr>
          <w:rFonts w:ascii="Arial" w:hAnsi="Arial" w:cs="Arial"/>
          <w:color w:val="000000" w:themeColor="text1"/>
          <w:szCs w:val="21"/>
          <w14:textFill>
            <w14:solidFill>
              <w14:schemeClr w14:val="tx1"/>
            </w14:solidFill>
          </w14:textFill>
        </w:rPr>
        <w:t>磋商响应文件</w:t>
      </w:r>
      <w:r>
        <w:rPr>
          <w:rFonts w:ascii="Arial" w:hAnsi="Arial" w:cs="Arial"/>
          <w:color w:val="000000" w:themeColor="text1"/>
          <w14:textFill>
            <w14:solidFill>
              <w14:schemeClr w14:val="tx1"/>
            </w14:solidFill>
          </w14:textFill>
        </w:rPr>
        <w:t>的文件后缀名为【.jmbs】，</w:t>
      </w:r>
      <w:r>
        <w:rPr>
          <w:rFonts w:ascii="Arial" w:hAnsi="Arial" w:cs="Arial"/>
          <w:color w:val="000000" w:themeColor="text1"/>
          <w:szCs w:val="21"/>
          <w14:textFill>
            <w14:solidFill>
              <w14:schemeClr w14:val="tx1"/>
            </w14:solidFill>
          </w14:textFill>
        </w:rPr>
        <w:t>备份电子磋商响应文件的文件后缀名为【.bfbs】。</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3.3.2 格式要求</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（1）磋商响应文件应编制目录。</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（2）磋商响应文件应按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要求盖章。</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（3）磋商响应文件装订要求详见</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磋商须知前附表</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（4）磋商响应文件格式为PDF。</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（5）单个文件上传大小上限为300M。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3.4 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3.4.1 ▲本项目报价为含税人民币价。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3.4.2 报价包括履行所有规定服务并提交服务成果所产生的全部费用。服务及服务成果须达到采购文件规定的质量标准及使用要求。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3.4.3 报价应按不同费用构成分开填写，具体详见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3.4.4 供应商应在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中填写报价，报价应与上传的报价文件一致，如有不一致，以上传的报价文件中报价为准。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3.5 磋商保证金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3.5.1 本项目不需交纳磋商保证金。</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3.6 磋商响应文件有效期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3.6.1 磋商响应文件有效期按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规定，磋商响应文件应在该有效期内保持有效。合同签订后，磋商响应文件作为合同附件，磋商响应文件有效期同合同有效期。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3.6.2 在特殊情况下，采购人可与供应商协商延长磋商响应文件有效期，这种要求和答复均应以书面形式进行。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3.6.3 供应商可拒绝接受延期要求。同意延长有效期的供应商不能修改磋商响应文件。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3.6.4 磋商响应文件有效期内，供应商撤销响应文件的，应承担采购人提出的索赔。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3.7 磋商响应文件的密封及标记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3.7.1 磋商响应文件应按以下方法密封及标记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磋商响应文件密封及标记要求见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3.8 磋商响应文件的提交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3.8</w:t>
      </w:r>
      <w:r>
        <w:rPr>
          <w:rFonts w:ascii="Arial" w:hAnsi="Arial" w:cs="Arial"/>
          <w:color w:val="000000" w:themeColor="text1"/>
          <w:szCs w:val="21"/>
          <w14:textFill>
            <w14:solidFill>
              <w14:schemeClr w14:val="tx1"/>
            </w14:solidFill>
          </w14:textFill>
        </w:rPr>
        <w:t>.1 提交磋商响应文件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1）电子磋商响应文件传输提交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2）备份电子磋商响应文件提交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供应商可以提交备份电子磋商响应文件，如提交备份电子磋商响应文件，请按以下方式提交。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提交方式一：应当在磋商响应文件提交截止时间以前，供应商派人将以介质存储的数据电文形式的备份电子磋商响应文件密封提交到开启地点（杭州市文晖路42号现代置业大厦西楼17层1702开标室）；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二：应当在磋商响应文件提交截止时间以前，供应商将以介质存储的数据电文形式的备份电子磋商响应文件密封并以邮寄形式提交给采购代理机构联系人，使其在磋商响应文件提交截止时间以前收到。逾期送达或未密封将被拒收。封皮应注明供应商名称、项目名称。</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备份电子磋商响应文件仅在在线解密异常处理时使用。磋商响应文件已按时解密的，备份电子磋商响应文件自动失效。</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3.8.2 供应商提交的磋商响应文件均不予退还。</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3.8.3 逾期传输的或逾期送达的或者未送达指定地点的磋商响应文件，采购人将不予受理。</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3.8.4 采购人如因故推迟磋商响应文件提交截止时间，应以书面形式通知所有供应商。在这种情况下，采购人和供应商的权利和义务将受到新的磋商响应文件提交截止时间的约束。</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3.9 磋商响应文件的补充、修改和撤回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3.9.1 供应商在提交磋商响应文件以后如必须补充、修改或撤回磋商响应文件，必须在磋商响应文件提交截止时间以前在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上补充、修改或撤回磋商响应文件。补充、修改电子磋商响应文件的，应当先行撤回原文件，补充、修改后重新传输提交。磋商响应文件提交截止时间前未完成传输的，视为撤回磋商响应文件。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3.10 备选磋商响应方案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供应商不得提交备选磋商响应方案，否则，磋商响应文件将被判定为无效标。【注：备选磋商响应方案不是指备份磋商响应文件】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3.11 不予受理的磋商响应文件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1）逾期传输的或逾期送达的或者未送达指定地点的磋商响应文件；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2）未密封的备份电子磋商响应文件；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四、磋商程序</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4.1 组建磋商小组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采购组织机构将依法组建磋商小组。磋商小组由采购人代表和评审专家共3人及以上组成。</w:t>
      </w:r>
    </w:p>
    <w:p>
      <w:pPr>
        <w:pStyle w:val="5"/>
        <w:spacing w:before="120"/>
        <w:ind w:firstLine="422"/>
        <w:rPr>
          <w:rFonts w:cs="Arial"/>
          <w:color w:val="000000" w:themeColor="text1"/>
          <w14:textFill>
            <w14:solidFill>
              <w14:schemeClr w14:val="tx1"/>
            </w14:solidFill>
          </w14:textFill>
        </w:rPr>
      </w:pPr>
      <w:bookmarkStart w:id="50" w:name="_Toc251938331"/>
      <w:r>
        <w:rPr>
          <w:rFonts w:cs="Arial"/>
          <w:color w:val="000000" w:themeColor="text1"/>
          <w14:textFill>
            <w14:solidFill>
              <w14:schemeClr w14:val="tx1"/>
            </w14:solidFill>
          </w14:textFill>
        </w:rPr>
        <w:t>4.2 磋商准备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4.2.1采购人按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规定的时间、地点公开开启磋商响应文件，并邀请所有供应商代表准时在线参加。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4.2.2供应商代表应在线参加磋商活动。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4.2.3磋商活动组织人员告知所有供应商磋商活动组织人员情况，已提交磋商响应文件的供应商名单、应当回避的情形、开启最终报价文件的预计时间等，组织供应商签署《政府采购活动现场确认声明书》。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4.3 在线解密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4.3.1在线解密开始时间</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至磋商响应文件提交截止时间，磋商</w:t>
      </w:r>
      <w:r>
        <w:rPr>
          <w:rFonts w:ascii="Arial" w:hAnsi="Arial" w:cs="Arial"/>
          <w:color w:val="000000" w:themeColor="text1"/>
          <w14:textFill>
            <w14:solidFill>
              <w14:schemeClr w14:val="tx1"/>
            </w14:solidFill>
          </w14:textFill>
        </w:rPr>
        <w:t>活动组织人员</w:t>
      </w:r>
      <w:r>
        <w:rPr>
          <w:rFonts w:ascii="Arial" w:hAnsi="Arial" w:cs="Arial"/>
          <w:color w:val="000000" w:themeColor="text1"/>
          <w:kern w:val="0"/>
          <w14:textFill>
            <w14:solidFill>
              <w14:schemeClr w14:val="tx1"/>
            </w14:solidFill>
          </w14:textFill>
        </w:rPr>
        <w:t>启动在线解密程序，供应商应登录政府采购云平台在在线解密时间内对已提交的电子磋商响应文件进行解密。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4.3.2解密异常处理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如在线解密失败，</w:t>
      </w:r>
      <w:r>
        <w:rPr>
          <w:rFonts w:ascii="Arial" w:hAnsi="Arial" w:cs="Arial"/>
          <w:color w:val="000000" w:themeColor="text1"/>
          <w14:textFill>
            <w14:solidFill>
              <w14:schemeClr w14:val="tx1"/>
            </w14:solidFill>
          </w14:textFill>
        </w:rPr>
        <w:t>磋商活动组织人员</w:t>
      </w:r>
      <w:r>
        <w:rPr>
          <w:rFonts w:ascii="Arial" w:hAnsi="Arial" w:cs="Arial"/>
          <w:color w:val="000000" w:themeColor="text1"/>
          <w:kern w:val="0"/>
          <w14:textFill>
            <w14:solidFill>
              <w14:schemeClr w14:val="tx1"/>
            </w14:solidFill>
          </w14:textFill>
        </w:rPr>
        <w:t>将启动异常处理，上传供应商在磋商响应文件提交截止时间前提交的备份电子磋商响应文件进行再次解密，如未提供备份电子磋商响应文件，将不进行再次解密程序。无法在线解密视为供应商放弃磋商响应。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4.3.3在线解密时间</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在线解密时间为30分钟。</w:t>
      </w:r>
    </w:p>
    <w:p>
      <w:pPr>
        <w:pStyle w:val="5"/>
        <w:spacing w:before="120"/>
        <w:ind w:firstLine="422"/>
        <w:rPr>
          <w:rFonts w:cs="Arial"/>
          <w:bCs/>
          <w:color w:val="000000" w:themeColor="text1"/>
          <w:kern w:val="0"/>
          <w:szCs w:val="21"/>
          <w14:textFill>
            <w14:solidFill>
              <w14:schemeClr w14:val="tx1"/>
            </w14:solidFill>
          </w14:textFill>
        </w:rPr>
      </w:pPr>
      <w:r>
        <w:rPr>
          <w:rFonts w:cs="Arial"/>
          <w:color w:val="000000" w:themeColor="text1"/>
          <w:kern w:val="0"/>
          <w:szCs w:val="21"/>
          <w14:textFill>
            <w14:solidFill>
              <w14:schemeClr w14:val="tx1"/>
            </w14:solidFill>
          </w14:textFill>
        </w:rPr>
        <w:t xml:space="preserve">4.4 </w:t>
      </w:r>
      <w:r>
        <w:rPr>
          <w:rFonts w:cs="Arial"/>
          <w:bCs/>
          <w:color w:val="000000" w:themeColor="text1"/>
          <w:kern w:val="0"/>
          <w:szCs w:val="21"/>
          <w14:textFill>
            <w14:solidFill>
              <w14:schemeClr w14:val="tx1"/>
            </w14:solidFill>
          </w14:textFill>
        </w:rPr>
        <w:t>在线开启磋商响应文件</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待所有供应商在线解密结束后，</w:t>
      </w:r>
      <w:r>
        <w:rPr>
          <w:rFonts w:ascii="Arial" w:hAnsi="Arial" w:cs="Arial"/>
          <w:color w:val="000000" w:themeColor="text1"/>
          <w:szCs w:val="21"/>
          <w14:textFill>
            <w14:solidFill>
              <w14:schemeClr w14:val="tx1"/>
            </w14:solidFill>
          </w14:textFill>
        </w:rPr>
        <w:t>磋商活动组织人员</w:t>
      </w:r>
      <w:r>
        <w:rPr>
          <w:rFonts w:ascii="Arial" w:hAnsi="Arial" w:cs="Arial"/>
          <w:color w:val="000000" w:themeColor="text1"/>
          <w:kern w:val="0"/>
          <w:szCs w:val="21"/>
          <w14:textFill>
            <w14:solidFill>
              <w14:schemeClr w14:val="tx1"/>
            </w14:solidFill>
          </w14:textFill>
        </w:rPr>
        <w:t>在线开启磋商响应文件。</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4.5 组织磋商活动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4.5.1磋商小组所有成员应当集中与单一供应商分别进行磋商，并将给予所有参加磋商的供应商平等的磋商机会。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4.5.3供应商按照采购文件的变动情况和磋商小组的要求进行承诺并作为磋商响应文件的一部分，并加盖单位公章，上传政府采购云平台。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4.5.4已提交响应文件的供应商，在提交最终报价之前，可以根据磋商情况退出磋商。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4.5.5在政府采购云平台中汇总各供应商的得分，通知供应商经评审无效的理由。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4.5.6磋商结束后，磋商小组将要求所有实质性响应的供应商按政府采购云平台规定时间内分别进行最终报价，最终报价是供应商响应文件的有效组成部分。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4.5.7待所有供应商报价上传政府采购云平台完成后，统一开启供应商的最终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4.5.8磋商的任何一方不得透露与磋商有关的其他供应商的技术资料、价格和其他信息。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4.5.9采购代理机构对相关磋商内容进行记录，以存档备查。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4.5.10磋商评审期间，供应商应随时随地答复磋商小组的提出的问题，解答包括有关的商务、技术问题等，并按磋商小组要求及时形成磋商承诺。</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4.6 磋商活动异议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供应商如对磋商活动有异议，应当在活动现场提出，磋商活动组织人员将当场作出答复，并制作记录。</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五、评审及合同签订</w:t>
      </w:r>
      <w:bookmarkEnd w:id="50"/>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5.1 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本项目采用综合评分法。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经磋商确定最终采购需求、供应商提交磋商承诺后，磋商小组根据评审办法完成商务技术评分并汇总。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供应商提交最终报价后，磋商小组根据评审办法对报价进行评分并汇总。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政府采购云平台汇总各供应商的商务技术分、报价分作为各供应商的评审得分。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具体评审办法详见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第五章 磋商评审办法</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。本项目原则上采用电子评审方法。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综合评分情况，将供应商的评审得分由高到低顺序，并推荐3名以上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终报价由低到高的顺序推荐。评审得分且最终报价相同的，按照技术服务水平优劣顺序推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5.2 出现下列情形之一的，采购组织机构将终止竞争性磋商采购活动：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（1）因情况变化，不再符合规定的竞争性磋商采购方式适用情形的；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（2）出现影响采购公正的违法、违规行为的；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（5）所有报价经磋商小组认定明显高于市场价格；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（6）因重大变故，采购任务取消的；</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5.3 确定采购结果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采购代理机构在评审结束后2个工作日内将评审报告送采购人确认；</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在收到评审报告后5个工作日内，从评审报告提出的成交候选供应商中，确定排序第一的成交候选人为成交供应商，如排序并列，按技术水平得分高者为成交供应商，如技术水平得分也相同，按履约能力得分高者为成交供应商。采购人逾期未确定成交供应商且不提出异议的，视为确定评审报告提出的排序第一的供应商为成交供应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5.4 结果公告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在采购人确认采购结果后，采购代理机构将成交结果发布在政府采购网上进行公告。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5.5 发出成交通知书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5.5.1发布成交结果公告后，采购代理机构将以书面形式向成交供应商发出成交通知书。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5.6 采购过程、采购结果质疑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5.6.1供应商认为采购过程、采购结果使自己的合法权益受到损害的，供应商可以提出书面质疑。质疑应当有明确的请求和必要的证明材料。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5.6.2质疑书须包括以下内容：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（一）供应商的姓名或者名称、地址、邮编、联系人及联系电话；</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（二）质疑项目的名称、编号；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（三）具体、明确的质疑事项和与质疑事项相关的请求；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（四）事实依据；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（五）必要的法律依据；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（六）提出质疑的日期。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5.6.3采购过程的质疑期限自各采购程序环节结束之日起7个工作日内，供应商应在质疑期内一次性向采购代理机构提出针对采购过程的质疑，逾期提出不予受理。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采购结果的质疑期限自成交结果公告期限届满之日起7个工作日内，供应商应在质疑期内一次性向采购代理机构提出针对采购过程的质疑，逾期提出不予受理。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5.6.4质疑书中涉及的相关材料中有外文资料的，应当将与质疑相关的外文资料完整、客观、真实地翻译为中文，并注明翻译人员姓名、工作单位、联系方式等信息。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5.6.5供应商为自然人的，应当由本人签字；供应商为法人或者其他组织的，应当由法定代表人、主要负责人，或者其授权代表签字或者盖章，并加盖公章。否则不予受理。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5.6.6质疑书以直接提交、传真或邮寄方式提交（一式三份）。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5.6.7质疑书以传真形式提交后，同时须向采购代理机构提交质疑书原件，采购代理机构以收到原件之日作为收到质疑日。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5.6.8供应商不得捏造事实、提供虚假材料或者以非法手段取得证明材料进行质疑。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5.6.9如联合体</w:t>
      </w:r>
      <w:r>
        <w:rPr>
          <w:rFonts w:hint="eastAsia" w:ascii="Arial" w:hAnsi="Arial" w:cs="Arial"/>
          <w:color w:val="000000" w:themeColor="text1"/>
          <w:szCs w:val="21"/>
          <w:lang w:eastAsia="zh-CN"/>
          <w14:textFill>
            <w14:solidFill>
              <w14:schemeClr w14:val="tx1"/>
            </w14:solidFill>
          </w14:textFill>
        </w:rPr>
        <w:t>响应的</w:t>
      </w:r>
      <w:r>
        <w:rPr>
          <w:rFonts w:ascii="Arial" w:hAnsi="Arial" w:cs="Arial"/>
          <w:color w:val="000000" w:themeColor="text1"/>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5.7 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5.7.1 成交供应商应在接到成交通知书后按成交通知书规定的时间、地点与采购人签订合同。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5.7.2采购文件及补充文件、磋商修改文件、成交供应商的磋商响应文件及磋商响应修改文件、磋商过程中有关承诺文件和成交通知书均作为合同附件。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5.7.4拒签合同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成交供应商接到成交通知书后，在规定时间内借故否认已经承诺的条件而拒签合同者，以违约处理，并赔偿采购人由此造成的直接经济损失。采购人将向同级政府采购监管部门进行汇报。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5.8 采购代理服务费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本次采购代理服务费按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规定收取。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成交供应商不按采购文件规定交纳采购代理服务费，将取消其成交资格。成交供应商应向采购代理机构交纳采购文件规定的采购代理服务费作为赔偿。</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六、其他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6.1采购过程中出现以下情形，导致电子交易平台无法正常运行，或者无法保证电子交易的公平、公正和安全时，采购组织机构将中止电子交易活动：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（一）电子交易平台发生故障而无法登录访问的；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（二）电子交易平台应用或数据库出现错误，不能进行正常操作的；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（三）电子交易平台发现严重安全漏洞，有潜在泄密危险的；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（四）病毒发作导致不能进行正常操作的；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（五）其他无法保证电子交易的公平、公正和安全的情况。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出现前款规定情形，不影响采购公平、公正性的，采购组织机构将待上述情形消除后继续组织电子交易活动，也可以决定某些环节以纸质形式进行；影响或可能影响采购公平、公正性的，将重新采购。</w:t>
      </w:r>
    </w:p>
    <w:p>
      <w:pPr>
        <w:snapToGrid w:val="0"/>
        <w:spacing w:line="300" w:lineRule="auto"/>
        <w:jc w:val="center"/>
        <w:rPr>
          <w:rFonts w:ascii="Arial" w:hAnsi="Arial" w:cs="Arial"/>
          <w:b/>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51" w:name="_Toc82873329"/>
      <w:bookmarkStart w:id="52" w:name="_Toc227380487"/>
      <w:bookmarkStart w:id="53" w:name="_Toc82338246"/>
      <w:bookmarkStart w:id="54" w:name="_Toc24957"/>
      <w:r>
        <w:rPr>
          <w:rFonts w:cs="Arial"/>
          <w:color w:val="000000" w:themeColor="text1"/>
          <w14:textFill>
            <w14:solidFill>
              <w14:schemeClr w14:val="tx1"/>
            </w14:solidFill>
          </w14:textFill>
        </w:rPr>
        <w:t>第七章  磋商响应文件格式</w:t>
      </w:r>
      <w:bookmarkEnd w:id="51"/>
      <w:bookmarkEnd w:id="52"/>
      <w:bookmarkEnd w:id="53"/>
      <w:bookmarkEnd w:id="54"/>
    </w:p>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（未提供格式的由供应商自拟）</w:t>
      </w:r>
    </w:p>
    <w:p>
      <w:pPr>
        <w:pStyle w:val="4"/>
        <w:spacing w:before="120"/>
        <w:ind w:firstLine="422"/>
        <w:rPr>
          <w:color w:val="000000" w:themeColor="text1"/>
          <w:kern w:val="0"/>
          <w14:textFill>
            <w14:solidFill>
              <w14:schemeClr w14:val="tx1"/>
            </w14:solidFill>
          </w14:textFill>
        </w:rPr>
      </w:pPr>
      <w:r>
        <w:rPr>
          <w:color w:val="000000" w:themeColor="text1"/>
          <w:kern w:val="0"/>
          <w14:textFill>
            <w14:solidFill>
              <w14:schemeClr w14:val="tx1"/>
            </w14:solidFill>
          </w14:textFill>
        </w:rPr>
        <w:t>第一部分 资格文件</w:t>
      </w:r>
    </w:p>
    <w:p>
      <w:pPr>
        <w:pStyle w:val="5"/>
        <w:spacing w:before="120"/>
        <w:ind w:firstLine="422"/>
        <w:rPr>
          <w:rFonts w:cs="Arial"/>
          <w:color w:val="000000" w:themeColor="text1"/>
          <w14:textFill>
            <w14:solidFill>
              <w14:schemeClr w14:val="tx1"/>
            </w14:solidFill>
          </w14:textFill>
        </w:rPr>
      </w:pPr>
      <w:bookmarkStart w:id="55" w:name="_Toc335138374"/>
      <w:bookmarkStart w:id="56" w:name="_Toc345575549"/>
      <w:bookmarkStart w:id="57" w:name="_Toc303030576"/>
      <w:bookmarkStart w:id="58" w:name="_Toc184635147"/>
      <w:bookmarkStart w:id="59" w:name="_Toc230930642"/>
      <w:r>
        <w:rPr>
          <w:rFonts w:cs="Arial"/>
          <w:color w:val="000000" w:themeColor="text1"/>
          <w14:textFill>
            <w14:solidFill>
              <w14:schemeClr w14:val="tx1"/>
            </w14:solidFill>
          </w14:textFill>
        </w:rPr>
        <w:t>一、资格审查资料</w:t>
      </w:r>
      <w:bookmarkEnd w:id="55"/>
      <w:bookmarkEnd w:id="56"/>
      <w:bookmarkEnd w:id="57"/>
      <w:bookmarkEnd w:id="58"/>
      <w:bookmarkEnd w:id="59"/>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资格审查资料</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0" w:name="_Toc303030577"/>
      <w:bookmarkStart w:id="61" w:name="_Toc335138375"/>
      <w:bookmarkStart w:id="62" w:name="_Toc230930643"/>
      <w:r>
        <w:rPr>
          <w:rFonts w:ascii="Arial" w:hAnsi="Arial" w:cs="Arial"/>
          <w:color w:val="000000" w:themeColor="text1"/>
          <w:kern w:val="0"/>
          <w14:textFill>
            <w14:solidFill>
              <w14:schemeClr w14:val="tx1"/>
            </w14:solidFill>
          </w14:textFill>
        </w:rPr>
        <w:t>（一）资格审查须知</w:t>
      </w:r>
      <w:bookmarkEnd w:id="60"/>
      <w:bookmarkEnd w:id="61"/>
      <w:bookmarkEnd w:id="62"/>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1、供应商必须认真填写采购文件规定的所有表格，并对其真实性负责，采购人有权对其进行调查核实和要求澄清。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3" w:name="_Toc191897610"/>
      <w:bookmarkStart w:id="64" w:name="_Toc179623472"/>
      <w:bookmarkStart w:id="65" w:name="_Toc227658251"/>
      <w:bookmarkStart w:id="66" w:name="_Toc204944488"/>
      <w:bookmarkStart w:id="67" w:name="_Toc208051215"/>
      <w:bookmarkStart w:id="68" w:name="_Toc303030578"/>
      <w:bookmarkStart w:id="69" w:name="_Toc208484561"/>
      <w:bookmarkStart w:id="70" w:name="_Toc335138376"/>
      <w:bookmarkStart w:id="71" w:name="_Toc179801514"/>
      <w:r>
        <w:rPr>
          <w:rFonts w:ascii="Arial" w:hAnsi="Arial" w:cs="Arial"/>
          <w:color w:val="000000" w:themeColor="text1"/>
          <w:kern w:val="0"/>
          <w14:textFill>
            <w14:solidFill>
              <w14:schemeClr w14:val="tx1"/>
            </w14:solidFill>
          </w14:textFill>
        </w:rPr>
        <w:t>（二）资格审查资料</w:t>
      </w:r>
      <w:bookmarkEnd w:id="63"/>
      <w:bookmarkEnd w:id="64"/>
      <w:bookmarkEnd w:id="65"/>
      <w:bookmarkEnd w:id="66"/>
      <w:bookmarkEnd w:id="67"/>
      <w:bookmarkEnd w:id="68"/>
      <w:bookmarkEnd w:id="69"/>
      <w:bookmarkEnd w:id="70"/>
      <w:bookmarkEnd w:id="71"/>
      <w:r>
        <w:rPr>
          <w:rFonts w:ascii="Arial" w:hAnsi="Arial" w:cs="Arial"/>
          <w:color w:val="000000" w:themeColor="text1"/>
          <w:kern w:val="0"/>
          <w14:textFill>
            <w14:solidFill>
              <w14:schemeClr w14:val="tx1"/>
            </w14:solidFill>
          </w14:textFill>
        </w:rPr>
        <w:t>格式</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表1 强制性资格条件</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表附件</w:t>
      </w:r>
    </w:p>
    <w:p>
      <w:pPr>
        <w:snapToGrid w:val="0"/>
        <w:spacing w:line="300" w:lineRule="auto"/>
        <w:ind w:left="280" w:hanging="280" w:hangingChars="100"/>
        <w:outlineLvl w:val="2"/>
        <w:rPr>
          <w:rFonts w:ascii="Arial" w:hAnsi="Arial" w:cs="Arial"/>
          <w:b/>
          <w:bCs/>
          <w:color w:val="000000" w:themeColor="text1"/>
          <w14:textFill>
            <w14:solidFill>
              <w14:schemeClr w14:val="tx1"/>
            </w14:solidFill>
          </w14:textFill>
        </w:rPr>
      </w:pPr>
      <w:bookmarkStart w:id="72" w:name="_Toc179801515"/>
      <w:bookmarkStart w:id="73" w:name="_Toc191897470"/>
      <w:bookmarkStart w:id="74" w:name="_Toc191897611"/>
      <w:bookmarkStart w:id="75" w:name="_Toc204944489"/>
      <w:bookmarkStart w:id="76" w:name="_Toc227658252"/>
      <w:bookmarkStart w:id="77" w:name="_Toc208484562"/>
      <w:bookmarkStart w:id="78" w:name="_Toc208051216"/>
      <w:r>
        <w:rPr>
          <w:rFonts w:ascii="Arial" w:hAnsi="Arial" w:cs="Arial"/>
          <w:color w:val="000000" w:themeColor="text1"/>
          <w:sz w:val="28"/>
          <w:szCs w:val="28"/>
          <w14:textFill>
            <w14:solidFill>
              <w14:schemeClr w14:val="tx1"/>
            </w14:solidFill>
          </w14:textFill>
        </w:rPr>
        <w:br w:type="page"/>
      </w:r>
      <w:bookmarkEnd w:id="72"/>
      <w:bookmarkEnd w:id="73"/>
      <w:bookmarkEnd w:id="74"/>
      <w:bookmarkEnd w:id="75"/>
      <w:bookmarkEnd w:id="76"/>
      <w:bookmarkEnd w:id="77"/>
      <w:bookmarkEnd w:id="78"/>
      <w:bookmarkStart w:id="79" w:name="_Toc179623474"/>
      <w:bookmarkStart w:id="80" w:name="_Toc208051217"/>
      <w:bookmarkStart w:id="81" w:name="_Toc303030579"/>
      <w:bookmarkStart w:id="82" w:name="_Toc335138377"/>
      <w:bookmarkStart w:id="83" w:name="_Toc227658253"/>
      <w:bookmarkStart w:id="84" w:name="_Toc191897612"/>
      <w:bookmarkStart w:id="85" w:name="_Toc179801516"/>
      <w:bookmarkStart w:id="86" w:name="_Toc204944490"/>
      <w:bookmarkStart w:id="87" w:name="_Toc208484563"/>
      <w:r>
        <w:rPr>
          <w:rFonts w:ascii="Arial" w:hAnsi="Arial" w:cs="Arial"/>
          <w:b/>
          <w:bCs/>
          <w:color w:val="000000" w:themeColor="text1"/>
          <w14:textFill>
            <w14:solidFill>
              <w14:schemeClr w14:val="tx1"/>
            </w14:solidFill>
          </w14:textFill>
        </w:rPr>
        <w:t>表1：强制性资格条件</w:t>
      </w:r>
      <w:bookmarkEnd w:id="79"/>
      <w:bookmarkEnd w:id="80"/>
      <w:bookmarkEnd w:id="81"/>
      <w:bookmarkEnd w:id="82"/>
      <w:bookmarkEnd w:id="83"/>
      <w:bookmarkEnd w:id="84"/>
      <w:bookmarkEnd w:id="85"/>
      <w:bookmarkEnd w:id="86"/>
      <w:bookmarkEnd w:id="87"/>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强制性资格条件表</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采购人：浙江省科学技术协会</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lang w:eastAsia="zh-CN"/>
          <w14:textFill>
            <w14:solidFill>
              <w14:schemeClr w14:val="tx1"/>
            </w14:solidFill>
          </w14:textFill>
        </w:rPr>
        <w:t>学会服务科技创新与科学素质提升项目（国际性、全国性学术交流活动）</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lang w:eastAsia="zh-CN"/>
          <w14:textFill>
            <w14:solidFill>
              <w14:schemeClr w14:val="tx1"/>
            </w14:solidFill>
          </w14:textFill>
        </w:rPr>
        <w:t>CTZB-2020060468</w:t>
      </w:r>
    </w:p>
    <w:tbl>
      <w:tblPr>
        <w:tblStyle w:val="4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0"/>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eastAsia" w:ascii="Arial" w:hAnsi="Arial" w:cs="Arial"/>
                <w:szCs w:val="21"/>
                <w:lang w:val="en-US" w:eastAsia="zh-CN"/>
              </w:rPr>
              <w:t>12）</w:t>
            </w:r>
            <w:r>
              <w:rPr>
                <w:rFonts w:ascii="Arial" w:hAnsi="Arial" w:cs="Arial"/>
                <w:szCs w:val="21"/>
              </w:rPr>
              <w:t>如为联合体，提供联合体协议</w:t>
            </w:r>
          </w:p>
        </w:tc>
      </w:tr>
    </w:tbl>
    <w:p>
      <w:pPr>
        <w:keepNext w:val="0"/>
        <w:keepLines w:val="0"/>
        <w:pageBreakBefore w:val="0"/>
        <w:widowControl w:val="0"/>
        <w:kinsoku/>
        <w:wordWrap/>
        <w:overflowPunct/>
        <w:topLinePunct w:val="0"/>
        <w:autoSpaceDE/>
        <w:autoSpaceDN/>
        <w:bidi w:val="0"/>
        <w:adjustRightInd/>
        <w:snapToGrid w:val="0"/>
        <w:spacing w:line="300" w:lineRule="auto"/>
        <w:ind w:firstLine="422" w:firstLineChars="200"/>
        <w:jc w:val="left"/>
        <w:textAlignment w:val="auto"/>
        <w:rPr>
          <w:rFonts w:hint="default" w:ascii="Arial" w:hAnsi="Arial" w:cs="Arial"/>
          <w:b/>
          <w:bCs/>
          <w:szCs w:val="21"/>
          <w:highlight w:val="none"/>
          <w:u w:val="single"/>
          <w:lang w:val="en-US" w:eastAsia="zh-CN"/>
        </w:rPr>
      </w:pPr>
      <w:r>
        <w:rPr>
          <w:rFonts w:hint="default" w:ascii="Arial" w:hAnsi="Arial" w:cs="Arial"/>
          <w:b/>
          <w:bCs/>
          <w:szCs w:val="21"/>
          <w:highlight w:val="none"/>
          <w:u w:val="single"/>
          <w:lang w:val="en-US" w:eastAsia="zh-CN"/>
        </w:rPr>
        <w:t>【</w:t>
      </w:r>
      <w:r>
        <w:rPr>
          <w:rFonts w:hint="default" w:ascii="Arial" w:hAnsi="Arial" w:eastAsia="宋体" w:cs="Arial"/>
          <w:b/>
          <w:bCs/>
          <w:szCs w:val="21"/>
          <w:highlight w:val="none"/>
          <w:u w:val="single"/>
          <w:lang w:val="en-US" w:eastAsia="zh-CN"/>
        </w:rPr>
        <w:t>证明材料需加盖</w:t>
      </w:r>
      <w:r>
        <w:rPr>
          <w:rFonts w:hint="default" w:ascii="Arial" w:hAnsi="Arial" w:cs="Arial"/>
          <w:b/>
          <w:bCs/>
          <w:szCs w:val="21"/>
          <w:highlight w:val="none"/>
          <w:u w:val="single"/>
          <w:lang w:val="en-US" w:eastAsia="zh-CN"/>
        </w:rPr>
        <w:t>供应商</w:t>
      </w:r>
      <w:r>
        <w:rPr>
          <w:rFonts w:hint="default" w:ascii="Arial" w:hAnsi="Arial" w:eastAsia="宋体" w:cs="Arial"/>
          <w:b/>
          <w:bCs/>
          <w:szCs w:val="21"/>
          <w:highlight w:val="none"/>
          <w:u w:val="single"/>
          <w:lang w:val="en-US" w:eastAsia="zh-CN"/>
        </w:rPr>
        <w:t>单位公章。</w:t>
      </w:r>
      <w:r>
        <w:rPr>
          <w:rFonts w:hint="default" w:ascii="Arial" w:hAnsi="Arial" w:cs="Arial"/>
          <w:b/>
          <w:bCs/>
          <w:szCs w:val="21"/>
          <w:highlight w:val="none"/>
          <w:u w:val="single"/>
          <w:lang w:val="en-US" w:eastAsia="zh-CN"/>
        </w:rPr>
        <w:t>】</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hint="default" w:ascii="Arial" w:hAnsi="Arial" w:cs="Arial"/>
          <w:b/>
          <w:bCs/>
          <w:szCs w:val="21"/>
          <w:highlight w:val="none"/>
          <w:u w:val="single"/>
          <w:lang w:val="en-US" w:eastAsia="zh-CN"/>
        </w:rPr>
        <w:t>【各声明函格式附后】</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ascii="Arial" w:hAnsi="Arial" w:cs="Arial"/>
          <w:b/>
          <w:bCs/>
          <w:szCs w:val="21"/>
          <w:u w:val="single"/>
        </w:rPr>
        <w:t>【以联合体形式参与采购活动，联合体的各方均应满足资格条件并分别提供资格审查材料予以证明】</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表附件：证明资料</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相关附件格式附后</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【声明函1】具有良好商业信誉的声明函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具有良好商业信誉的声明函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磋商响应文件提交截止时间，我方具有良好的商业信誉。</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color w:val="000000" w:themeColor="text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keepNext w:val="0"/>
        <w:keepLines w:val="0"/>
        <w:pageBreakBefore w:val="0"/>
        <w:widowControl/>
        <w:tabs>
          <w:tab w:val="left" w:pos="720"/>
        </w:tabs>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【声明函2】具有履行合同所必需的设备和专业技术能力的声明函</w:t>
      </w:r>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具有履行合同所必需的设备和专业技术能力的声明函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我方郑重承诺，我方具有履行</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合同所必需的设备和专业技术能力。如成交，我方将保证合同顺利履行。</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【声明函3】没有重大违法记录的声明函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没有重大违法记录的声明函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color w:val="000000" w:themeColor="text1"/>
          <w:kern w:val="0"/>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r>
        <w:rPr>
          <w:rFonts w:ascii="Arial" w:hAnsi="Arial" w:cs="Arial"/>
          <w:color w:val="000000" w:themeColor="text1"/>
          <w:szCs w:val="21"/>
          <w14:textFill>
            <w14:solidFill>
              <w14:schemeClr w14:val="tx1"/>
            </w14:solidFill>
          </w14:textFill>
        </w:rPr>
        <w:br w:type="page"/>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【声明函4】无违法失信的声明函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无违法失信的声明函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bCs/>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w:t>
      </w:r>
      <w:r>
        <w:rPr>
          <w:rFonts w:ascii="Arial" w:hAnsi="Arial" w:cs="Arial"/>
          <w:bCs/>
          <w:color w:val="000000" w:themeColor="text1"/>
          <w:kern w:val="10"/>
          <w:szCs w:val="21"/>
          <w14:textFill>
            <w14:solidFill>
              <w14:schemeClr w14:val="tx1"/>
            </w14:solidFill>
          </w14:textFill>
        </w:rPr>
        <w:t>往前追溯三年，期间未被列入失信被执行人名单、重大税收违法案件当事人名单、政府采购严重违法失信行为记录名单。</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【声明函5】与其他供应商无利害关系的声明函</w:t>
      </w:r>
    </w:p>
    <w:p>
      <w:pPr>
        <w:pStyle w:val="19"/>
        <w:adjustRightInd w:val="0"/>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与其他供应商无利害关系的声明函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政府采购活动，与其他供应商不存在法定代表人为同一人或</w:t>
      </w:r>
      <w:r>
        <w:rPr>
          <w:rFonts w:ascii="Arial" w:hAnsi="Arial" w:cs="Arial"/>
          <w:color w:val="000000" w:themeColor="text1"/>
          <w:kern w:val="0"/>
          <w:szCs w:val="21"/>
          <w14:textFill>
            <w14:solidFill>
              <w14:schemeClr w14:val="tx1"/>
            </w14:solidFill>
          </w14:textFill>
        </w:rPr>
        <w:t>存在直接控股、管理关系。</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2"/>
        <w:rPr>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【声明函6】企业类型的声明函</w:t>
      </w: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企业类型的声明函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我方不属于金融、保险、通讯等特定行业的全国性企业所设立的区域性分支机构、个体工商户、个人独资企业、合伙企业。</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pStyle w:val="1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【声明函7】单位组织形式声明函</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单位组织形式声明函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不是公益一类事业单位、使用事业编制且由财政拨款保障的群团组织。</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10"/>
        <w:rPr>
          <w:rFonts w:ascii="Arial" w:hAnsi="Arial" w:cs="Arial"/>
          <w:color w:val="000000" w:themeColor="text1"/>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val="en-US" w:eastAsia="zh-CN"/>
        </w:rPr>
      </w:pPr>
    </w:p>
    <w:p>
      <w:pPr>
        <w:pStyle w:val="5"/>
        <w:bidi w:val="0"/>
        <w:rPr>
          <w:rFonts w:hint="default" w:ascii="Arial" w:hAnsi="Arial" w:eastAsia="宋体" w:cs="Arial"/>
          <w:lang w:val="en-US" w:eastAsia="zh-CN"/>
        </w:rPr>
      </w:pPr>
      <w:r>
        <w:rPr>
          <w:rFonts w:cs="Arial"/>
        </w:rPr>
        <w:t>【联合体协议书】</w:t>
      </w:r>
    </w:p>
    <w:p>
      <w:pPr>
        <w:pStyle w:val="19"/>
        <w:pageBreakBefore w:val="0"/>
        <w:kinsoku/>
        <w:wordWrap/>
        <w:topLinePunct w:val="0"/>
        <w:bidi w:val="0"/>
        <w:adjustRightInd w:val="0"/>
        <w:snapToGrid w:val="0"/>
        <w:spacing w:line="300" w:lineRule="auto"/>
        <w:jc w:val="center"/>
        <w:rPr>
          <w:rFonts w:ascii="Arial" w:hAnsi="Arial" w:eastAsia="华文中宋" w:cs="Arial"/>
          <w:b/>
          <w:bCs/>
          <w:sz w:val="32"/>
        </w:rPr>
      </w:pPr>
      <w:r>
        <w:rPr>
          <w:rFonts w:ascii="Arial" w:hAnsi="Arial" w:eastAsia="华文中宋" w:cs="Arial"/>
          <w:b/>
          <w:bCs/>
          <w:sz w:val="32"/>
        </w:rPr>
        <w:t>联合体协议书</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联合体主办方：</w:t>
      </w:r>
      <w:r>
        <w:rPr>
          <w:rFonts w:ascii="Arial" w:hAnsi="Arial" w:cs="Arial"/>
          <w:color w:val="auto"/>
          <w:sz w:val="21"/>
          <w:szCs w:val="21"/>
          <w:u w:val="single"/>
        </w:rPr>
        <w:t xml:space="preserve">                </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联合体成员单位：</w:t>
      </w:r>
      <w:r>
        <w:rPr>
          <w:rFonts w:ascii="Arial" w:hAnsi="Arial" w:cs="Arial"/>
          <w:color w:val="auto"/>
          <w:sz w:val="21"/>
          <w:szCs w:val="21"/>
          <w:u w:val="single"/>
        </w:rPr>
        <w:t xml:space="preserve">                         </w:t>
      </w:r>
    </w:p>
    <w:p>
      <w:pPr>
        <w:pageBreakBefore w:val="0"/>
        <w:kinsoku/>
        <w:wordWrap/>
        <w:topLinePunct w:val="0"/>
        <w:bidi w:val="0"/>
        <w:snapToGrid w:val="0"/>
        <w:spacing w:line="300" w:lineRule="auto"/>
        <w:ind w:firstLine="420" w:firstLineChars="200"/>
        <w:jc w:val="left"/>
        <w:rPr>
          <w:rFonts w:ascii="Arial" w:hAnsi="Arial" w:cs="Arial"/>
          <w:szCs w:val="21"/>
        </w:rPr>
      </w:pPr>
      <w:r>
        <w:rPr>
          <w:rFonts w:ascii="Arial" w:hAnsi="Arial" w:cs="Arial"/>
          <w:szCs w:val="21"/>
        </w:rPr>
        <w:t>各方经协商，就响应</w:t>
      </w:r>
      <w:r>
        <w:rPr>
          <w:rFonts w:hint="eastAsia" w:ascii="Arial" w:hAnsi="Arial" w:cs="Arial"/>
          <w:szCs w:val="21"/>
          <w:u w:val="single"/>
          <w:lang w:eastAsia="zh-CN"/>
        </w:rPr>
        <w:t>浙江省科学技术协会</w:t>
      </w:r>
      <w:r>
        <w:rPr>
          <w:rFonts w:ascii="Arial" w:hAnsi="Arial" w:cs="Arial"/>
        </w:rPr>
        <w:t>（采购人）</w:t>
      </w:r>
      <w:r>
        <w:rPr>
          <w:rFonts w:ascii="Arial" w:hAnsi="Arial" w:cs="Arial"/>
          <w:szCs w:val="21"/>
        </w:rPr>
        <w:t>组织实施的</w:t>
      </w:r>
      <w:r>
        <w:rPr>
          <w:rFonts w:hint="eastAsia" w:ascii="Arial" w:hAnsi="Arial" w:cs="Arial"/>
          <w:szCs w:val="21"/>
          <w:u w:val="single"/>
          <w:lang w:eastAsia="zh-CN"/>
        </w:rPr>
        <w:t>学会服务科技创新与科学素质提升项目（国际性、全国性学术交流活动）</w:t>
      </w:r>
      <w:r>
        <w:rPr>
          <w:rFonts w:ascii="Arial" w:hAnsi="Arial" w:cs="Aria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rPr>
        <w:t>（项目编号）</w:t>
      </w:r>
      <w:r>
        <w:rPr>
          <w:rFonts w:ascii="Arial" w:hAnsi="Arial" w:cs="Arial"/>
          <w:szCs w:val="21"/>
        </w:rPr>
        <w:t>的采购活动，进行联合</w:t>
      </w:r>
      <w:r>
        <w:rPr>
          <w:rFonts w:hint="eastAsia" w:ascii="Arial" w:hAnsi="Arial" w:cs="Arial"/>
          <w:szCs w:val="21"/>
          <w:lang w:eastAsia="zh-CN"/>
        </w:rPr>
        <w:t>响应</w:t>
      </w:r>
      <w:r>
        <w:rPr>
          <w:rFonts w:ascii="Arial" w:hAnsi="Arial" w:cs="Arial"/>
          <w:szCs w:val="21"/>
        </w:rPr>
        <w:t>之事宜，达成如下协议：</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一、</w:t>
      </w:r>
      <w:r>
        <w:rPr>
          <w:rFonts w:ascii="Arial" w:hAnsi="Arial" w:cs="Arial"/>
          <w:sz w:val="21"/>
          <w:szCs w:val="21"/>
        </w:rPr>
        <w:t>联合体各方一致决定，具体以</w:t>
      </w:r>
      <w:r>
        <w:rPr>
          <w:rFonts w:ascii="Arial" w:hAnsi="Arial" w:cs="Arial"/>
          <w:sz w:val="21"/>
          <w:szCs w:val="21"/>
          <w:u w:val="single"/>
        </w:rPr>
        <w:t xml:space="preserve"> </w:t>
      </w:r>
      <w:r>
        <w:rPr>
          <w:rFonts w:hint="eastAsia" w:ascii="Arial" w:hAnsi="Arial" w:cs="Arial"/>
          <w:color w:val="auto"/>
          <w:sz w:val="21"/>
          <w:szCs w:val="21"/>
          <w:u w:val="single"/>
          <w:lang w:eastAsia="zh-CN"/>
        </w:rPr>
        <w:t>（</w:t>
      </w:r>
      <w:r>
        <w:rPr>
          <w:rFonts w:ascii="Arial" w:hAnsi="Arial" w:cs="Arial"/>
          <w:color w:val="auto"/>
          <w:sz w:val="21"/>
          <w:szCs w:val="21"/>
          <w:u w:val="single"/>
        </w:rPr>
        <w:t>联合体主办方</w:t>
      </w:r>
      <w:r>
        <w:rPr>
          <w:rFonts w:hint="eastAsia" w:ascii="Arial" w:hAnsi="Arial" w:cs="Arial"/>
          <w:color w:val="auto"/>
          <w:sz w:val="21"/>
          <w:szCs w:val="21"/>
          <w:u w:val="single"/>
          <w:lang w:val="en-US" w:eastAsia="zh-CN"/>
        </w:rPr>
        <w:t>名称</w:t>
      </w:r>
      <w:r>
        <w:rPr>
          <w:rFonts w:hint="eastAsia" w:ascii="Arial" w:hAnsi="Arial" w:cs="Arial"/>
          <w:color w:val="auto"/>
          <w:sz w:val="21"/>
          <w:szCs w:val="21"/>
          <w:u w:val="single"/>
          <w:lang w:eastAsia="zh-CN"/>
        </w:rPr>
        <w:t>）</w:t>
      </w:r>
      <w:r>
        <w:rPr>
          <w:rFonts w:ascii="Arial" w:hAnsi="Arial" w:cs="Arial"/>
          <w:sz w:val="21"/>
          <w:szCs w:val="21"/>
          <w:u w:val="single"/>
        </w:rPr>
        <w:t xml:space="preserve"> </w:t>
      </w:r>
      <w:r>
        <w:rPr>
          <w:rFonts w:ascii="Arial" w:hAnsi="Arial" w:cs="Arial"/>
          <w:sz w:val="21"/>
          <w:szCs w:val="21"/>
        </w:rPr>
        <w:t>为主办单位，具体负责参与项目</w:t>
      </w:r>
      <w:r>
        <w:rPr>
          <w:rFonts w:hint="eastAsia" w:ascii="Arial" w:hAnsi="Arial" w:cs="Arial"/>
          <w:sz w:val="21"/>
          <w:szCs w:val="21"/>
          <w:lang w:eastAsia="zh-CN"/>
        </w:rPr>
        <w:t>响应</w:t>
      </w:r>
      <w:r>
        <w:rPr>
          <w:rFonts w:ascii="Arial" w:hAnsi="Arial" w:cs="Arial"/>
          <w:sz w:val="21"/>
          <w:szCs w:val="21"/>
        </w:rPr>
        <w:t>和合同实施阶段的主办、协调工作，各方按照</w:t>
      </w:r>
      <w:r>
        <w:rPr>
          <w:rFonts w:hint="eastAsia" w:ascii="Arial" w:hAnsi="Arial" w:cs="Arial"/>
          <w:sz w:val="21"/>
          <w:szCs w:val="21"/>
          <w:lang w:eastAsia="zh-CN"/>
        </w:rPr>
        <w:t>采购</w:t>
      </w:r>
      <w:r>
        <w:rPr>
          <w:rFonts w:ascii="Arial" w:hAnsi="Arial" w:cs="Arial"/>
          <w:sz w:val="21"/>
          <w:szCs w:val="21"/>
        </w:rPr>
        <w:t>文件的规定分别提交资格条件证明文件。</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二、</w:t>
      </w:r>
      <w:r>
        <w:rPr>
          <w:rFonts w:ascii="Arial" w:hAnsi="Arial" w:cs="Arial"/>
          <w:sz w:val="21"/>
          <w:szCs w:val="21"/>
        </w:rPr>
        <w:t>各方一致决定，在本次</w:t>
      </w:r>
      <w:r>
        <w:rPr>
          <w:rFonts w:hint="eastAsia" w:ascii="Arial" w:hAnsi="Arial" w:cs="Arial"/>
          <w:color w:val="auto"/>
          <w:sz w:val="21"/>
          <w:szCs w:val="21"/>
          <w:lang w:val="en-US" w:eastAsia="zh-CN"/>
        </w:rPr>
        <w:t>采购活动</w:t>
      </w:r>
      <w:r>
        <w:rPr>
          <w:rFonts w:ascii="Arial" w:hAnsi="Arial" w:cs="Arial"/>
          <w:sz w:val="21"/>
          <w:szCs w:val="21"/>
        </w:rPr>
        <w:t>过程中，主办单位签署</w:t>
      </w:r>
      <w:r>
        <w:rPr>
          <w:rFonts w:hint="eastAsia" w:ascii="Arial" w:hAnsi="Arial" w:cs="Arial"/>
          <w:sz w:val="21"/>
          <w:szCs w:val="21"/>
          <w:lang w:eastAsia="zh-CN"/>
        </w:rPr>
        <w:t>磋商响应</w:t>
      </w:r>
      <w:r>
        <w:rPr>
          <w:rFonts w:ascii="Arial" w:hAnsi="Arial" w:cs="Arial"/>
          <w:sz w:val="21"/>
          <w:szCs w:val="21"/>
        </w:rPr>
        <w:t>文件、参与采购活动过程中签署的书面澄清和确认内容、针对采购内容签署的承诺等均对联合体各成员单位产生约束力。如果本项目</w:t>
      </w:r>
      <w:r>
        <w:rPr>
          <w:rFonts w:hint="eastAsia" w:ascii="Arial" w:hAnsi="Arial" w:cs="Arial"/>
          <w:sz w:val="21"/>
          <w:szCs w:val="21"/>
          <w:lang w:eastAsia="zh-CN"/>
        </w:rPr>
        <w:t>成交</w:t>
      </w:r>
      <w:r>
        <w:rPr>
          <w:rFonts w:ascii="Arial" w:hAnsi="Arial" w:cs="Arial"/>
          <w:sz w:val="21"/>
          <w:szCs w:val="21"/>
        </w:rPr>
        <w:t>，联合体各成员单位共同与采购人签订合同，联合体各成员单位将共同履行对采购人所负有的全部义务并就采购合同约定的事项对采购人承担连带责任。</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三、</w:t>
      </w:r>
      <w:r>
        <w:rPr>
          <w:rFonts w:ascii="Arial" w:hAnsi="Arial" w:cs="Arial"/>
          <w:sz w:val="21"/>
          <w:szCs w:val="21"/>
        </w:rPr>
        <w:t>联合体各方保证对主办单位针对本项目作出的响应内容提供全部质量保证。</w:t>
      </w:r>
    </w:p>
    <w:p>
      <w:pPr>
        <w:pStyle w:val="10"/>
        <w:overflowPunct w:val="0"/>
        <w:snapToGrid w:val="0"/>
        <w:spacing w:line="300" w:lineRule="auto"/>
        <w:rPr>
          <w:rFonts w:ascii="Arial" w:hAnsi="Arial" w:cs="Arial"/>
          <w:sz w:val="21"/>
          <w:szCs w:val="21"/>
        </w:rPr>
      </w:pPr>
      <w:r>
        <w:rPr>
          <w:rFonts w:ascii="Arial" w:hAnsi="Arial" w:cs="Arial"/>
          <w:color w:val="auto"/>
          <w:sz w:val="21"/>
          <w:szCs w:val="21"/>
        </w:rPr>
        <w:t>四、</w:t>
      </w:r>
      <w:r>
        <w:rPr>
          <w:rFonts w:ascii="Arial" w:hAnsi="Arial" w:cs="Arial"/>
          <w:sz w:val="21"/>
          <w:szCs w:val="21"/>
        </w:rPr>
        <w:t>本次联合体中，主办单位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sz w:val="21"/>
          <w:szCs w:val="21"/>
        </w:rPr>
        <w:t>成员单位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五、有关联合</w:t>
      </w:r>
      <w:r>
        <w:rPr>
          <w:rFonts w:hint="eastAsia" w:ascii="Arial" w:hAnsi="Arial" w:cs="Arial"/>
          <w:color w:val="auto"/>
          <w:sz w:val="21"/>
          <w:szCs w:val="21"/>
          <w:lang w:val="en-US" w:eastAsia="zh-CN"/>
        </w:rPr>
        <w:t>体</w:t>
      </w:r>
      <w:r>
        <w:rPr>
          <w:rFonts w:ascii="Arial" w:hAnsi="Arial" w:cs="Arial"/>
          <w:color w:val="auto"/>
          <w:sz w:val="21"/>
          <w:szCs w:val="21"/>
        </w:rPr>
        <w:t>的其他事宜：</w:t>
      </w:r>
      <w:r>
        <w:rPr>
          <w:rFonts w:ascii="Arial" w:hAnsi="Arial" w:cs="Arial"/>
          <w:sz w:val="21"/>
          <w:szCs w:val="21"/>
          <w:u w:val="single"/>
        </w:rPr>
        <w:t>如本项目</w:t>
      </w:r>
      <w:r>
        <w:rPr>
          <w:rFonts w:hint="eastAsia" w:ascii="Arial" w:hAnsi="Arial" w:cs="Arial"/>
          <w:sz w:val="21"/>
          <w:szCs w:val="21"/>
          <w:u w:val="single"/>
          <w:lang w:eastAsia="zh-CN"/>
        </w:rPr>
        <w:t>成交</w:t>
      </w:r>
      <w:r>
        <w:rPr>
          <w:rFonts w:ascii="Arial" w:hAnsi="Arial" w:cs="Arial"/>
          <w:sz w:val="21"/>
          <w:szCs w:val="21"/>
          <w:u w:val="single"/>
        </w:rPr>
        <w:t>，本项目的采购代理服务费由联合体主办单位缴纳。</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六、本协议提交采购人后，联合</w:t>
      </w:r>
      <w:r>
        <w:rPr>
          <w:rFonts w:hint="eastAsia" w:ascii="Arial" w:hAnsi="Arial" w:cs="Arial"/>
          <w:color w:val="auto"/>
          <w:sz w:val="21"/>
          <w:szCs w:val="21"/>
          <w:lang w:val="en-US" w:eastAsia="zh-CN"/>
        </w:rPr>
        <w:t>体</w:t>
      </w:r>
      <w:r>
        <w:rPr>
          <w:rFonts w:ascii="Arial" w:hAnsi="Arial" w:cs="Arial"/>
          <w:color w:val="auto"/>
          <w:sz w:val="21"/>
          <w:szCs w:val="21"/>
        </w:rPr>
        <w:t>各方不得以任何形式对上述实质内容进行修改或撤销。</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七、本协议一式</w:t>
      </w:r>
      <w:r>
        <w:rPr>
          <w:rFonts w:ascii="Arial" w:hAnsi="Arial" w:cs="Arial"/>
          <w:color w:val="auto"/>
          <w:sz w:val="21"/>
          <w:szCs w:val="21"/>
          <w:u w:val="single"/>
        </w:rPr>
        <w:t xml:space="preserve">   </w:t>
      </w:r>
      <w:r>
        <w:rPr>
          <w:rFonts w:ascii="Arial" w:hAnsi="Arial" w:cs="Arial"/>
          <w:color w:val="auto"/>
          <w:sz w:val="21"/>
          <w:szCs w:val="21"/>
        </w:rPr>
        <w:t>份，</w:t>
      </w:r>
      <w:r>
        <w:rPr>
          <w:rFonts w:hint="eastAsia" w:ascii="Arial" w:hAnsi="Arial" w:cs="Arial"/>
          <w:color w:val="auto"/>
          <w:sz w:val="21"/>
          <w:szCs w:val="21"/>
          <w:lang w:val="en-US" w:eastAsia="zh-CN"/>
        </w:rPr>
        <w:t>响应</w:t>
      </w:r>
      <w:r>
        <w:rPr>
          <w:rFonts w:ascii="Arial" w:hAnsi="Arial" w:cs="Arial"/>
          <w:color w:val="auto"/>
          <w:sz w:val="21"/>
          <w:szCs w:val="21"/>
        </w:rPr>
        <w:t>文件一份，主办方一份，成员单位</w:t>
      </w:r>
      <w:r>
        <w:rPr>
          <w:rFonts w:ascii="Arial" w:hAnsi="Arial" w:cs="Arial"/>
          <w:color w:val="auto"/>
          <w:sz w:val="21"/>
          <w:szCs w:val="21"/>
          <w:u w:val="single"/>
        </w:rPr>
        <w:t xml:space="preserve">   </w:t>
      </w:r>
      <w:r>
        <w:rPr>
          <w:rFonts w:ascii="Arial" w:hAnsi="Arial" w:cs="Arial"/>
          <w:color w:val="auto"/>
          <w:sz w:val="21"/>
          <w:szCs w:val="21"/>
        </w:rPr>
        <w:t>份。</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 xml:space="preserve">主办方： </w:t>
      </w:r>
      <w:r>
        <w:rPr>
          <w:rFonts w:hint="eastAsia" w:ascii="Arial" w:hAnsi="Arial" w:cs="Arial"/>
          <w:color w:val="auto"/>
          <w:sz w:val="21"/>
          <w:szCs w:val="21"/>
          <w:lang w:val="en-US" w:eastAsia="zh-CN"/>
        </w:rPr>
        <w:t xml:space="preserve"> </w:t>
      </w:r>
      <w:r>
        <w:rPr>
          <w:rFonts w:ascii="Arial" w:hAnsi="Arial" w:cs="Arial"/>
          <w:color w:val="auto"/>
          <w:sz w:val="21"/>
          <w:szCs w:val="21"/>
        </w:rPr>
        <w:t>（单位公章）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成员单位： （单位公章）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ageBreakBefore w:val="0"/>
        <w:kinsoku/>
        <w:wordWrap/>
        <w:topLinePunct w:val="0"/>
        <w:bidi w:val="0"/>
        <w:snapToGrid w:val="0"/>
        <w:spacing w:line="300" w:lineRule="auto"/>
        <w:rPr>
          <w:rFonts w:ascii="Arial" w:hAnsi="Arial" w:cs="Arial"/>
          <w:szCs w:val="21"/>
        </w:rPr>
      </w:pPr>
    </w:p>
    <w:p>
      <w:pPr>
        <w:pStyle w:val="10"/>
        <w:pageBreakBefore w:val="0"/>
        <w:kinsoku/>
        <w:wordWrap/>
        <w:overflowPunct w:val="0"/>
        <w:topLinePunct w:val="0"/>
        <w:bidi w:val="0"/>
        <w:snapToGrid w:val="0"/>
        <w:spacing w:line="300" w:lineRule="auto"/>
        <w:rPr>
          <w:rFonts w:ascii="Arial" w:hAnsi="Arial" w:eastAsia="宋体" w:cs="Arial"/>
          <w:color w:val="auto"/>
          <w:sz w:val="21"/>
          <w:szCs w:val="21"/>
        </w:rPr>
      </w:pPr>
      <w:r>
        <w:rPr>
          <w:rFonts w:ascii="Arial" w:hAnsi="Arial" w:eastAsia="宋体" w:cs="Arial"/>
          <w:color w:val="auto"/>
          <w:sz w:val="21"/>
          <w:szCs w:val="21"/>
        </w:rPr>
        <w:t>说明：联合体</w:t>
      </w:r>
      <w:r>
        <w:rPr>
          <w:rFonts w:hint="eastAsia" w:ascii="Arial" w:hAnsi="Arial" w:eastAsia="宋体" w:cs="Arial"/>
          <w:color w:val="auto"/>
          <w:sz w:val="21"/>
          <w:szCs w:val="21"/>
          <w:lang w:val="en-US" w:eastAsia="zh-CN"/>
        </w:rPr>
        <w:t>参加本项目</w:t>
      </w:r>
      <w:r>
        <w:rPr>
          <w:rFonts w:ascii="Arial" w:hAnsi="Arial" w:eastAsia="宋体" w:cs="Arial"/>
          <w:color w:val="auto"/>
          <w:sz w:val="21"/>
          <w:szCs w:val="21"/>
        </w:rPr>
        <w:t>应提供此联合体协议书。</w:t>
      </w:r>
    </w:p>
    <w:p>
      <w:pPr>
        <w:pageBreakBefore w:val="0"/>
        <w:kinsoku/>
        <w:wordWrap/>
        <w:topLinePunct w:val="0"/>
        <w:bidi w:val="0"/>
        <w:snapToGrid w:val="0"/>
        <w:spacing w:line="300" w:lineRule="auto"/>
        <w:rPr>
          <w:rFonts w:hint="default" w:ascii="Arial" w:hAnsi="Arial" w:eastAsia="宋体" w:cs="Aria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hint="default" w:ascii="Arial" w:hAnsi="Arial" w:eastAsia="宋体" w:cs="Arial"/>
          <w:szCs w:val="21"/>
        </w:rPr>
        <w:br w:type="page"/>
      </w:r>
    </w:p>
    <w:p>
      <w:pPr>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14:textFill>
            <w14:solidFill>
              <w14:schemeClr w14:val="tx1"/>
            </w14:solidFill>
          </w14:textFill>
        </w:rPr>
      </w:pPr>
      <w:bookmarkStart w:id="88" w:name="_Toc437953145"/>
      <w:bookmarkStart w:id="89" w:name="_Toc345575534"/>
      <w:r>
        <w:rPr>
          <w:color w:val="000000" w:themeColor="text1"/>
          <w14:textFill>
            <w14:solidFill>
              <w14:schemeClr w14:val="tx1"/>
            </w14:solidFill>
          </w14:textFill>
        </w:rPr>
        <w:t>第二部分 报价文件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88"/>
      <w:bookmarkEnd w:id="89"/>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学会服务科技创新与科学素质提升项目（国际性、全国性学术交流活动）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CTZB-2020060468</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kern w:val="0"/>
          <w:sz w:val="28"/>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（报价文件）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right="-20" w:firstLine="826" w:firstLineChars="2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tabs>
          <w:tab w:val="left" w:pos="3280"/>
          <w:tab w:val="left" w:pos="4680"/>
          <w:tab w:val="left" w:pos="6080"/>
        </w:tabs>
        <w:autoSpaceDE w:val="0"/>
        <w:autoSpaceDN w:val="0"/>
        <w:adjustRightInd w:val="0"/>
        <w:snapToGrid w:val="0"/>
        <w:spacing w:line="300" w:lineRule="auto"/>
        <w:ind w:right="-20"/>
        <w:jc w:val="left"/>
        <w:rPr>
          <w:rFonts w:ascii="Arial" w:hAnsi="Arial" w:cs="Arial"/>
          <w:color w:val="000000" w:themeColor="text1"/>
          <w:kern w:val="0"/>
          <w:sz w:val="28"/>
          <w14:textFill>
            <w14:solidFill>
              <w14:schemeClr w14:val="tx1"/>
            </w14:solidFill>
          </w14:textFill>
        </w:rPr>
      </w:pPr>
    </w:p>
    <w:p>
      <w:pPr>
        <w:pStyle w:val="5"/>
        <w:keepNext w:val="0"/>
        <w:keepLines w:val="0"/>
        <w:pageBreakBefore w:val="0"/>
        <w:widowControl/>
        <w:kinsoku/>
        <w:wordWrap/>
        <w:overflowPunct/>
        <w:topLinePunct w:val="0"/>
        <w:autoSpaceDE w:val="0"/>
        <w:autoSpaceDN w:val="0"/>
        <w:bidi w:val="0"/>
        <w:adjustRightInd/>
        <w:snapToGrid w:val="0"/>
        <w:spacing w:before="120"/>
        <w:ind w:firstLine="422"/>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0" w:name="_Toc345575538"/>
      <w:bookmarkStart w:id="91" w:name="_Toc350453714"/>
      <w:bookmarkStart w:id="92" w:name="_Toc336683578"/>
      <w:r>
        <w:rPr>
          <w:rFonts w:cs="Arial"/>
          <w:color w:val="000000" w:themeColor="text1"/>
          <w14:textFill>
            <w14:solidFill>
              <w14:schemeClr w14:val="tx1"/>
            </w14:solidFill>
          </w14:textFill>
        </w:rPr>
        <w:t>一、磋商响应函格式</w:t>
      </w:r>
      <w:bookmarkEnd w:id="90"/>
      <w:bookmarkEnd w:id="91"/>
      <w:bookmarkEnd w:id="92"/>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磋商响应函</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11" w:firstLineChars="196"/>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 xml:space="preserve">（供应商全称）     </w:t>
      </w:r>
      <w:r>
        <w:rPr>
          <w:rFonts w:ascii="Arial" w:hAnsi="Arial" w:cs="Arial"/>
          <w:color w:val="000000" w:themeColor="text1"/>
          <w:szCs w:val="21"/>
          <w14:textFill>
            <w14:solidFill>
              <w14:schemeClr w14:val="tx1"/>
            </w14:solidFill>
          </w14:textFill>
        </w:rPr>
        <w:t>参加你方组织的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CTZB-2020060468</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szCs w:val="21"/>
          <w14:textFill>
            <w14:solidFill>
              <w14:schemeClr w14:val="tx1"/>
            </w14:solidFill>
          </w14:textFill>
        </w:rPr>
        <w:t>的竞争性磋商采购活动，并对</w:t>
      </w:r>
      <w:r>
        <w:rPr>
          <w:rFonts w:ascii="Arial" w:hAnsi="Arial" w:cs="Arial"/>
          <w:color w:val="000000" w:themeColor="text1"/>
          <w:szCs w:val="21"/>
          <w:u w:val="single"/>
          <w14:textFill>
            <w14:solidFill>
              <w14:schemeClr w14:val="tx1"/>
            </w14:solidFill>
          </w14:textFill>
        </w:rPr>
        <w:t xml:space="preserve">       （标项名称）</w:t>
      </w:r>
      <w:r>
        <w:rPr>
          <w:rFonts w:ascii="Arial" w:hAnsi="Arial" w:cs="Arial"/>
          <w:color w:val="000000" w:themeColor="text1"/>
          <w:szCs w:val="21"/>
          <w14:textFill>
            <w14:solidFill>
              <w14:schemeClr w14:val="tx1"/>
            </w14:solidFill>
          </w14:textFill>
        </w:rPr>
        <w:t>进行磋商响应。为此我方：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1、承诺在磋商须知规定的磋商响应文件提交截止日起遵守本磋商响应文件中的承诺，且在磋商响应文件有效期满之前均具有约束力。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2、承诺已经具备本项目采购文件规定的参加本项目政府采购活动的供应商应当具备的资格条件。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3、已详细审核全部采购文件，包括采购文件补充文件（如果有）、有关附件，确认无误。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4、提供</w:t>
      </w:r>
      <w:r>
        <w:rPr>
          <w:rFonts w:ascii="Arial" w:hAnsi="Arial" w:cs="Arial"/>
          <w:color w:val="000000" w:themeColor="text1"/>
          <w:kern w:val="44"/>
          <w:szCs w:val="21"/>
          <w14:textFill>
            <w14:solidFill>
              <w14:schemeClr w14:val="tx1"/>
            </w14:solidFill>
          </w14:textFill>
        </w:rPr>
        <w:t>磋商须知</w:t>
      </w:r>
      <w:r>
        <w:rPr>
          <w:rFonts w:ascii="Arial" w:hAnsi="Arial" w:cs="Arial"/>
          <w:color w:val="000000" w:themeColor="text1"/>
          <w:szCs w:val="21"/>
          <w14:textFill>
            <w14:solidFill>
              <w14:schemeClr w14:val="tx1"/>
            </w14:solidFill>
          </w14:textFill>
        </w:rPr>
        <w:t>规定的全部磋商响应文件。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5、初次报价详见《初次报价一览表》。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6、保证遵守采购文件中的其他有关规定。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8、保证忠实地执行双方所签订的合同，并承担合同规定的责任和义务。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9、承诺不存在以下行为：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a）提供虚假材料谋取中标、成交的；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b）采取不正当手段诋毁、排挤其他供应商的；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c）与采购人、其它供应商或者采购代理机构恶意串通的；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d）向采购人、采购代理机构行贿或者提供其他不正当利益的；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e）拒绝有关部门监督检查或提供虚假情况的。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10、本磋商响应文件自磋商之日起120天内有效（如成交，顺延至合同结束）。</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11、承诺，磋商响应文件有效期内我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如果撤销磋商响应文件的，我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接受采购人提出的索赔。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单位地址：</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邮编：</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传真：</w:t>
      </w:r>
      <w:r>
        <w:rPr>
          <w:rFonts w:ascii="Arial" w:hAnsi="Arial" w:cs="Arial"/>
          <w:color w:val="000000" w:themeColor="text1"/>
          <w:szCs w:val="21"/>
          <w:u w:val="single"/>
          <w14:textFill>
            <w14:solidFill>
              <w14:schemeClr w14:val="tx1"/>
            </w14:solidFill>
          </w14:textFill>
        </w:rPr>
        <w:t xml:space="preserve">       </w:t>
      </w:r>
    </w:p>
    <w:p>
      <w:pPr>
        <w:pStyle w:val="19"/>
        <w:adjustRightInd w:val="0"/>
        <w:snapToGrid w:val="0"/>
        <w:spacing w:line="300" w:lineRule="auto"/>
        <w:rPr>
          <w:rFonts w:hint="default" w:ascii="Arial" w:hAnsi="Arial" w:eastAsia="宋体" w:cs="Arial"/>
          <w:u w:val="single"/>
        </w:rPr>
      </w:pP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3" w:name="_Toc336683579"/>
      <w:bookmarkStart w:id="94" w:name="_Toc345575539"/>
      <w:bookmarkStart w:id="95" w:name="_Toc350453715"/>
      <w:r>
        <w:rPr>
          <w:rFonts w:cs="Arial"/>
          <w:color w:val="000000" w:themeColor="text1"/>
          <w14:textFill>
            <w14:solidFill>
              <w14:schemeClr w14:val="tx1"/>
            </w14:solidFill>
          </w14:textFill>
        </w:rPr>
        <w:t>二、初次报价一览表格式</w:t>
      </w:r>
      <w:bookmarkEnd w:id="93"/>
      <w:bookmarkEnd w:id="94"/>
      <w:bookmarkEnd w:id="9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初次报价一览表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学会服务科技创新与科学素质提升项目（国际性、全国性学术交流活动）</w:t>
      </w:r>
    </w:p>
    <w:p>
      <w:pPr>
        <w:pStyle w:val="19"/>
        <w:adjustRightInd w:val="0"/>
        <w:snapToGrid w:val="0"/>
        <w:spacing w:line="300" w:lineRule="auto"/>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CTZB-2020060468</w:t>
      </w:r>
    </w:p>
    <w:tbl>
      <w:tblPr>
        <w:tblStyle w:val="4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66"/>
        <w:gridCol w:w="700"/>
        <w:gridCol w:w="700"/>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序号</w:t>
            </w:r>
          </w:p>
        </w:tc>
        <w:tc>
          <w:tcPr>
            <w:tcW w:w="4066" w:type="dxa"/>
            <w:vAlign w:val="center"/>
          </w:tcPr>
          <w:p>
            <w:pPr>
              <w:snapToGrid w:val="0"/>
              <w:spacing w:line="300" w:lineRule="auto"/>
              <w:jc w:val="center"/>
              <w:rPr>
                <w:rFonts w:ascii="Arial" w:hAnsi="Arial" w:cs="Arial"/>
                <w:b/>
              </w:rPr>
            </w:pPr>
            <w:r>
              <w:rPr>
                <w:rFonts w:ascii="Arial" w:hAnsi="Arial" w:cs="Arial"/>
                <w:b/>
              </w:rPr>
              <w:t>标项名称</w:t>
            </w:r>
          </w:p>
        </w:tc>
        <w:tc>
          <w:tcPr>
            <w:tcW w:w="700" w:type="dxa"/>
            <w:vAlign w:val="center"/>
          </w:tcPr>
          <w:p>
            <w:pPr>
              <w:snapToGrid w:val="0"/>
              <w:spacing w:line="300" w:lineRule="auto"/>
              <w:jc w:val="center"/>
              <w:rPr>
                <w:rFonts w:ascii="Arial" w:hAnsi="Arial" w:cs="Arial"/>
                <w:b/>
              </w:rPr>
            </w:pPr>
            <w:r>
              <w:rPr>
                <w:rFonts w:ascii="Arial" w:hAnsi="Arial" w:cs="Arial"/>
                <w:b/>
              </w:rPr>
              <w:t>数量</w:t>
            </w:r>
          </w:p>
        </w:tc>
        <w:tc>
          <w:tcPr>
            <w:tcW w:w="700" w:type="dxa"/>
            <w:vAlign w:val="center"/>
          </w:tcPr>
          <w:p>
            <w:pPr>
              <w:snapToGrid w:val="0"/>
              <w:spacing w:line="300" w:lineRule="auto"/>
              <w:jc w:val="center"/>
              <w:rPr>
                <w:rFonts w:ascii="Arial" w:hAnsi="Arial" w:cs="Arial"/>
                <w:b/>
              </w:rPr>
            </w:pPr>
            <w:r>
              <w:rPr>
                <w:rFonts w:ascii="Arial" w:hAnsi="Arial" w:cs="Arial"/>
                <w:b/>
              </w:rPr>
              <w:t>单位</w:t>
            </w:r>
          </w:p>
        </w:tc>
        <w:tc>
          <w:tcPr>
            <w:tcW w:w="3176" w:type="dxa"/>
            <w:vAlign w:val="center"/>
          </w:tcPr>
          <w:p>
            <w:pPr>
              <w:snapToGrid w:val="0"/>
              <w:spacing w:line="300" w:lineRule="auto"/>
              <w:jc w:val="center"/>
              <w:rPr>
                <w:rFonts w:ascii="Arial" w:hAnsi="Arial" w:cs="Arial"/>
                <w:b/>
              </w:rPr>
            </w:pPr>
            <w:r>
              <w:rPr>
                <w:rFonts w:hint="eastAsia" w:ascii="Arial" w:hAnsi="Arial" w:cs="Arial"/>
                <w:b/>
                <w:lang w:eastAsia="zh-CN"/>
              </w:rPr>
              <w:t>实施</w:t>
            </w:r>
            <w:r>
              <w:rPr>
                <w:rFonts w:ascii="Arial" w:hAnsi="Arial" w:cs="Arial"/>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1</w:t>
            </w:r>
          </w:p>
        </w:tc>
        <w:tc>
          <w:tcPr>
            <w:tcW w:w="4066" w:type="dxa"/>
            <w:vAlign w:val="center"/>
          </w:tcPr>
          <w:p>
            <w:pPr>
              <w:widowControl/>
              <w:snapToGrid w:val="0"/>
              <w:spacing w:line="300" w:lineRule="auto"/>
              <w:jc w:val="center"/>
              <w:rPr>
                <w:rFonts w:ascii="Arial" w:hAnsi="Arial" w:cs="Arial"/>
                <w:kern w:val="0"/>
                <w:szCs w:val="21"/>
              </w:rPr>
            </w:pP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szCs w:val="21"/>
              </w:rPr>
              <w:t>1</w:t>
            </w: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3176" w:type="dxa"/>
            <w:vAlign w:val="center"/>
          </w:tcPr>
          <w:p>
            <w:pPr>
              <w:snapToGrid w:val="0"/>
              <w:spacing w:line="300" w:lineRule="auto"/>
              <w:jc w:val="center"/>
              <w:rPr>
                <w:rFonts w:ascii="Arial" w:hAnsi="Arial" w:cs="Arial"/>
                <w:b/>
              </w:rPr>
            </w:pPr>
            <w:r>
              <w:rPr>
                <w:rFonts w:ascii="Arial" w:hAnsi="Arial" w:cs="Arial"/>
                <w:b/>
                <w:bCs/>
              </w:rPr>
              <w:t>响应</w:t>
            </w:r>
            <w:r>
              <w:rPr>
                <w:rFonts w:hint="eastAsia" w:ascii="Arial" w:hAnsi="Arial" w:cs="Arial"/>
                <w:b/>
                <w:bCs/>
                <w:lang w:eastAsia="zh-CN"/>
              </w:rPr>
              <w:t>采购</w:t>
            </w:r>
            <w:r>
              <w:rPr>
                <w:rFonts w:ascii="Arial" w:hAnsi="Arial" w:cs="Arial"/>
                <w:b/>
                <w:bCs/>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w:t>
            </w:r>
          </w:p>
        </w:tc>
        <w:tc>
          <w:tcPr>
            <w:tcW w:w="4066" w:type="dxa"/>
            <w:vAlign w:val="center"/>
          </w:tcPr>
          <w:p>
            <w:pPr>
              <w:snapToGrid w:val="0"/>
              <w:spacing w:line="300" w:lineRule="auto"/>
              <w:jc w:val="center"/>
              <w:rPr>
                <w:rFonts w:ascii="Arial" w:hAnsi="Arial" w:cs="Arial"/>
                <w:b/>
              </w:rPr>
            </w:pPr>
            <w:r>
              <w:rPr>
                <w:rFonts w:hint="eastAsia" w:ascii="Arial" w:hAnsi="Arial" w:cs="Arial"/>
                <w:lang w:eastAsia="zh-CN"/>
              </w:rPr>
              <w:t>报价</w:t>
            </w:r>
            <w:r>
              <w:rPr>
                <w:rFonts w:ascii="Arial" w:hAnsi="Arial" w:cs="Arial"/>
              </w:rPr>
              <w:t>合计</w:t>
            </w:r>
          </w:p>
        </w:tc>
        <w:tc>
          <w:tcPr>
            <w:tcW w:w="4576" w:type="dxa"/>
            <w:gridSpan w:val="3"/>
            <w:vAlign w:val="center"/>
          </w:tcPr>
          <w:p>
            <w:pPr>
              <w:snapToGrid w:val="0"/>
              <w:spacing w:line="300" w:lineRule="auto"/>
              <w:rPr>
                <w:rFonts w:ascii="Arial" w:hAnsi="Arial" w:cs="Arial"/>
              </w:rPr>
            </w:pPr>
            <w:r>
              <w:rPr>
                <w:rFonts w:ascii="Arial" w:hAnsi="Arial" w:cs="Arial"/>
              </w:rPr>
              <w:t>小写：￥</w:t>
            </w:r>
          </w:p>
          <w:p>
            <w:pPr>
              <w:snapToGrid w:val="0"/>
              <w:spacing w:line="300" w:lineRule="auto"/>
              <w:rPr>
                <w:rFonts w:ascii="Arial" w:hAnsi="Arial" w:cs="Arial"/>
                <w:b/>
              </w:rPr>
            </w:pPr>
            <w:r>
              <w:rPr>
                <w:rFonts w:ascii="Arial" w:hAnsi="Arial" w:cs="Arial"/>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2.1</w:t>
            </w:r>
          </w:p>
        </w:tc>
        <w:tc>
          <w:tcPr>
            <w:tcW w:w="4066" w:type="dxa"/>
            <w:vAlign w:val="center"/>
          </w:tcPr>
          <w:p>
            <w:pPr>
              <w:snapToGrid w:val="0"/>
              <w:spacing w:line="300" w:lineRule="auto"/>
              <w:jc w:val="center"/>
              <w:rPr>
                <w:rFonts w:ascii="Arial" w:hAnsi="Arial" w:cs="Arial"/>
              </w:rPr>
            </w:pPr>
            <w:r>
              <w:rPr>
                <w:rFonts w:ascii="Arial" w:hAnsi="Arial" w:cs="Arial"/>
              </w:rPr>
              <w:t>其中：主办单位报价</w:t>
            </w:r>
          </w:p>
        </w:tc>
        <w:tc>
          <w:tcPr>
            <w:tcW w:w="4576" w:type="dxa"/>
            <w:gridSpan w:val="3"/>
            <w:vAlign w:val="center"/>
          </w:tcPr>
          <w:p>
            <w:pPr>
              <w:snapToGrid w:val="0"/>
              <w:spacing w:line="30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2.2</w:t>
            </w:r>
          </w:p>
        </w:tc>
        <w:tc>
          <w:tcPr>
            <w:tcW w:w="4066" w:type="dxa"/>
            <w:vAlign w:val="center"/>
          </w:tcPr>
          <w:p>
            <w:pPr>
              <w:snapToGrid w:val="0"/>
              <w:spacing w:line="300" w:lineRule="auto"/>
              <w:jc w:val="center"/>
              <w:rPr>
                <w:rFonts w:ascii="Arial" w:hAnsi="Arial" w:cs="Arial"/>
              </w:rPr>
            </w:pPr>
            <w:r>
              <w:rPr>
                <w:rFonts w:ascii="Arial" w:hAnsi="Arial" w:cs="Arial"/>
              </w:rPr>
              <w:t>成员单位报价</w:t>
            </w:r>
          </w:p>
        </w:tc>
        <w:tc>
          <w:tcPr>
            <w:tcW w:w="4576" w:type="dxa"/>
            <w:gridSpan w:val="3"/>
          </w:tcPr>
          <w:p>
            <w:pPr>
              <w:snapToGrid w:val="0"/>
              <w:spacing w:line="300" w:lineRule="auto"/>
              <w:rPr>
                <w:rFonts w:ascii="Arial" w:hAnsi="Arial" w:cs="Aria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1）具体价格明细详见《初次报价组成明细表》。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2）大写金额与小写金额不一致时，以大写金额为准。</w:t>
      </w:r>
    </w:p>
    <w:p>
      <w:pPr>
        <w:adjustRightInd w:val="0"/>
        <w:snapToGrid w:val="0"/>
        <w:spacing w:line="300" w:lineRule="auto"/>
        <w:ind w:firstLine="420" w:firstLineChars="200"/>
        <w:rPr>
          <w:rFonts w:ascii="Arial" w:hAnsi="Arial" w:cs="Arial"/>
        </w:rPr>
      </w:pPr>
      <w:r>
        <w:rPr>
          <w:rFonts w:ascii="Arial" w:hAnsi="Arial" w:cs="Arial"/>
        </w:rPr>
        <w:t>3）如为联合体，列明联合体主办单位和成员单位的报价。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6" w:name="_Toc345575540"/>
      <w:bookmarkStart w:id="97" w:name="_Toc350453716"/>
      <w:bookmarkStart w:id="98" w:name="_Toc336683580"/>
      <w:r>
        <w:rPr>
          <w:rFonts w:cs="Arial"/>
          <w:color w:val="000000" w:themeColor="text1"/>
          <w14:textFill>
            <w14:solidFill>
              <w14:schemeClr w14:val="tx1"/>
            </w14:solidFill>
          </w14:textFill>
        </w:rPr>
        <w:t>三、初次报价组成明细表格式</w:t>
      </w:r>
      <w:bookmarkEnd w:id="96"/>
      <w:bookmarkEnd w:id="97"/>
      <w:bookmarkEnd w:id="98"/>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初次报价组成明细表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学会服务科技创新与科学素质提升项目（国际性、全国性学术交流活动）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CTZB-2020060468</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（价格单位：元人民币）</w:t>
      </w:r>
    </w:p>
    <w:tbl>
      <w:tblPr>
        <w:tblStyle w:val="44"/>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25"/>
        <w:gridCol w:w="1625"/>
        <w:gridCol w:w="735"/>
        <w:gridCol w:w="750"/>
        <w:gridCol w:w="1215"/>
        <w:gridCol w:w="118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序号</w:t>
            </w: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lang w:val="en-US" w:eastAsia="zh-CN"/>
              </w:rPr>
              <w:t>内容</w:t>
            </w:r>
            <w:r>
              <w:rPr>
                <w:rFonts w:hint="default" w:ascii="Arial" w:hAnsi="Arial" w:eastAsia="宋体" w:cs="Arial"/>
              </w:rPr>
              <w:t>名称</w:t>
            </w:r>
          </w:p>
        </w:tc>
        <w:tc>
          <w:tcPr>
            <w:tcW w:w="16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内容描述</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数量</w:t>
            </w: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单位</w:t>
            </w: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单价</w:t>
            </w:r>
          </w:p>
        </w:tc>
        <w:tc>
          <w:tcPr>
            <w:tcW w:w="118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合价</w:t>
            </w: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restart"/>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详见商务技术文件</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合计（以上费用之和）</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其中主办方</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成员单位</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bl>
    <w:p>
      <w:pPr>
        <w:pStyle w:val="19"/>
        <w:adjustRightInd w:val="0"/>
        <w:snapToGrid w:val="0"/>
        <w:spacing w:line="300" w:lineRule="auto"/>
        <w:ind w:firstLine="480"/>
        <w:rPr>
          <w:rFonts w:ascii="Arial" w:hAnsi="Arial" w:cs="Arial"/>
          <w:color w:val="000000" w:themeColor="text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供应商全称：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报价说明：</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1）除甲方提供采购文件约定的内容外，其他均由乙方完成。</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2）涉及服务所需材料时，内容描述须明确材料的规格、技术参数、品牌产地等信息。</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3）服务所使用的设备按设备使用费计入。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4）合计费用结转至初次报价一览表。</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5）表中不得有给予采购人的赠品、回扣或者与本项目采购无关的其他商品、服务。</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6）各分项报价应合理，且不得低于成本。</w:t>
      </w:r>
    </w:p>
    <w:p>
      <w:pPr>
        <w:pStyle w:val="19"/>
        <w:adjustRightInd w:val="0"/>
        <w:snapToGrid w:val="0"/>
        <w:spacing w:line="300" w:lineRule="auto"/>
        <w:ind w:firstLine="420" w:firstLineChars="200"/>
        <w:rPr>
          <w:rFonts w:ascii="Arial" w:hAnsi="Arial" w:eastAsia="宋体"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7</w:t>
      </w:r>
      <w:r>
        <w:rPr>
          <w:rFonts w:hint="eastAsia" w:ascii="Arial" w:hAnsi="Arial" w:eastAsia="宋体" w:cs="Arial"/>
          <w:color w:val="000000" w:themeColor="text1"/>
          <w:kern w:val="0"/>
          <w:szCs w:val="21"/>
          <w:lang w:val="en-US" w:eastAsia="zh-CN"/>
          <w14:textFill>
            <w14:solidFill>
              <w14:schemeClr w14:val="tx1"/>
            </w14:solidFill>
          </w14:textFill>
        </w:rPr>
        <w:t>）</w:t>
      </w:r>
      <w:r>
        <w:rPr>
          <w:rFonts w:hint="default" w:ascii="Arial" w:hAnsi="Arial" w:eastAsia="宋体" w:cs="Arial"/>
          <w:color w:val="000000" w:themeColor="text1"/>
          <w:kern w:val="0"/>
          <w:szCs w:val="21"/>
          <w:lang w:val="en-US" w:eastAsia="zh-CN"/>
          <w14:textFill>
            <w14:solidFill>
              <w14:schemeClr w14:val="tx1"/>
            </w14:solidFill>
          </w14:textFill>
        </w:rPr>
        <w:t>联合体响应，上表中应分别列出主办方的服务内容及费用，各成员单位的服务内容及费用，并合计汇总。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9" w:name="_Toc28113"/>
      <w:bookmarkStart w:id="100" w:name="_Toc14797"/>
      <w:r>
        <w:rPr>
          <w:rFonts w:cs="Arial"/>
          <w:color w:val="000000" w:themeColor="text1"/>
          <w14:textFill>
            <w14:solidFill>
              <w14:schemeClr w14:val="tx1"/>
            </w14:solidFill>
          </w14:textFill>
        </w:rPr>
        <w:t>四、交纳采购代理服务费承诺书</w:t>
      </w:r>
      <w:bookmarkEnd w:id="99"/>
      <w:bookmarkEnd w:id="100"/>
    </w:p>
    <w:p>
      <w:pPr>
        <w:adjustRightInd w:val="0"/>
        <w:snapToGrid w:val="0"/>
        <w:spacing w:line="300" w:lineRule="auto"/>
        <w:ind w:firstLine="422"/>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交纳采购代理服务费承诺书</w:t>
      </w:r>
    </w:p>
    <w:p>
      <w:pPr>
        <w:adjustRightInd w:val="0"/>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浙江省成套招标代理有限公司：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我单位在你公司组织的 </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CTZB-2020060468</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的采购中若获成交，我单位保证按</w:t>
      </w:r>
      <w:r>
        <w:rPr>
          <w:rFonts w:ascii="Arial" w:hAnsi="Arial" w:cs="Arial"/>
          <w:b/>
          <w:color w:val="000000" w:themeColor="text1"/>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特此承诺。</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r>
        <w:rPr>
          <w:rFonts w:cs="Arial"/>
          <w:color w:val="000000" w:themeColor="text1"/>
          <w14:textFill>
            <w14:solidFill>
              <w14:schemeClr w14:val="tx1"/>
            </w14:solidFill>
          </w14:textFill>
        </w:rPr>
        <w:t>五、中小企业声明函、监狱企业声明函及其相关的充分的证明材料、残疾人福利性单位声明函；</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中小企业声明函</w:t>
      </w:r>
    </w:p>
    <w:p>
      <w:pPr>
        <w:adjustRightInd w:val="0"/>
        <w:snapToGrid w:val="0"/>
        <w:spacing w:line="300" w:lineRule="auto"/>
        <w:jc w:val="center"/>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【不属于小、微型企业，不用提供此函】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本企业郑重声明，根据《政府采购促进中小企业发展暂行办法》（财库[2011]181号）的规定，本企业为</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（填写行业）</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（请填写：小型、微型）企业。即，本企业同时满足以下条件：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2.本企业参加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kern w:val="0"/>
          <w:szCs w:val="21"/>
          <w14:textFill>
            <w14:solidFill>
              <w14:schemeClr w14:val="tx1"/>
            </w14:solidFill>
          </w14:textFill>
        </w:rPr>
        <w:t>采购活动，</w:t>
      </w:r>
      <w:r>
        <w:rPr>
          <w:rFonts w:hint="default" w:ascii="Arial" w:hAnsi="Arial" w:cs="Arial"/>
          <w:color w:val="000000" w:themeColor="text1"/>
          <w:kern w:val="0"/>
          <w:szCs w:val="21"/>
          <w14:textFill>
            <w14:solidFill>
              <w14:schemeClr w14:val="tx1"/>
            </w14:solidFill>
          </w14:textFill>
        </w:rPr>
        <w:t>由本企业</w:t>
      </w:r>
      <w:r>
        <w:rPr>
          <w:rFonts w:hint="eastAsia" w:ascii="Arial" w:hAnsi="Arial" w:cs="Arial"/>
          <w:color w:val="000000" w:themeColor="text1"/>
          <w:kern w:val="0"/>
          <w:szCs w:val="21"/>
          <w:lang w:eastAsia="zh-CN"/>
          <w14:textFill>
            <w14:solidFill>
              <w14:schemeClr w14:val="tx1"/>
            </w14:solidFill>
          </w14:textFill>
        </w:rPr>
        <w:t>提供</w:t>
      </w:r>
      <w:r>
        <w:rPr>
          <w:rFonts w:hint="default" w:ascii="Arial" w:hAnsi="Arial" w:cs="Arial"/>
          <w:color w:val="000000" w:themeColor="text1"/>
          <w:kern w:val="0"/>
          <w:szCs w:val="21"/>
          <w14:textFill>
            <w14:solidFill>
              <w14:schemeClr w14:val="tx1"/>
            </w14:solidFill>
          </w14:textFill>
        </w:rPr>
        <w:t>服务。</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0"/>
        <w:keepNext w:val="0"/>
        <w:keepLines w:val="0"/>
        <w:pageBreakBefore w:val="0"/>
        <w:widowControl w:val="0"/>
        <w:kinsoku/>
        <w:wordWrap/>
        <w:overflowPunct/>
        <w:topLinePunct w:val="0"/>
        <w:autoSpaceDE/>
        <w:autoSpaceDN/>
        <w:bidi w:val="0"/>
        <w:spacing w:line="300" w:lineRule="auto"/>
        <w:textAlignment w:val="auto"/>
        <w:rPr>
          <w:rFonts w:ascii="Arial" w:hAnsi="Arial" w:cs="Arial"/>
          <w:szCs w:val="21"/>
        </w:rPr>
      </w:pPr>
      <w:r>
        <w:rPr>
          <w:rFonts w:ascii="Arial" w:hAnsi="Arial" w:cs="Arial"/>
          <w:kern w:val="0"/>
          <w:szCs w:val="21"/>
        </w:rPr>
        <w:t>说明：如为联合体，联合体主办单位和成员单位分别提供此函。</w:t>
      </w:r>
    </w:p>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监狱企业声明函</w:t>
      </w:r>
    </w:p>
    <w:p>
      <w:pPr>
        <w:adjustRightInd w:val="0"/>
        <w:snapToGrid w:val="0"/>
        <w:spacing w:line="300" w:lineRule="auto"/>
        <w:jc w:val="center"/>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w:t>
      </w:r>
      <w:r>
        <w:rPr>
          <w:rFonts w:ascii="Arial" w:hAnsi="Arial" w:cs="Arial"/>
          <w:b/>
          <w:bCs/>
          <w:color w:val="000000" w:themeColor="text1"/>
          <w:szCs w:val="21"/>
          <w14:textFill>
            <w14:solidFill>
              <w14:schemeClr w14:val="tx1"/>
            </w14:solidFill>
          </w14:textFill>
        </w:rPr>
        <w:t>不属于监狱企业，不用提供此函</w:t>
      </w:r>
      <w:r>
        <w:rPr>
          <w:rFonts w:ascii="Arial" w:hAnsi="Arial" w:cs="Arial"/>
          <w:b/>
          <w:color w:val="000000" w:themeColor="text1"/>
          <w:szCs w:val="21"/>
          <w14:textFill>
            <w14:solidFill>
              <w14:schemeClr w14:val="tx1"/>
            </w14:solidFill>
          </w14:textFill>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本企业郑重声明，根据《关于政府采购支持监狱企业发展有关问题的通知》（财库[2014]68号）的规定，本企业为</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根据上述标准，我企业属于</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的理由为：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本企业为参加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采购活动</w:t>
      </w:r>
      <w:r>
        <w:rPr>
          <w:rFonts w:hint="eastAsia" w:ascii="Arial" w:hAnsi="Arial" w:cs="Arial"/>
          <w:color w:val="000000" w:themeColor="text1"/>
          <w:szCs w:val="21"/>
          <w:lang w:eastAsia="zh-CN"/>
          <w14:textFill>
            <w14:solidFill>
              <w14:schemeClr w14:val="tx1"/>
            </w14:solidFill>
          </w14:textFill>
        </w:rPr>
        <w:t>，</w:t>
      </w:r>
      <w:r>
        <w:rPr>
          <w:rFonts w:hint="eastAsia" w:ascii="Arial" w:hAnsi="Arial" w:cs="Arial"/>
          <w:szCs w:val="21"/>
          <w:lang w:eastAsia="zh-CN"/>
        </w:rPr>
        <w:t>由</w:t>
      </w:r>
      <w:r>
        <w:rPr>
          <w:rFonts w:hint="default" w:ascii="Arial" w:hAnsi="Arial" w:cs="Arial"/>
          <w:color w:val="000000"/>
          <w:szCs w:val="21"/>
        </w:rPr>
        <w:t>本企业提供</w:t>
      </w:r>
      <w:r>
        <w:rPr>
          <w:rFonts w:hint="eastAsia" w:ascii="Arial" w:hAnsi="Arial" w:cs="Arial"/>
          <w:color w:val="000000"/>
          <w:szCs w:val="21"/>
          <w:lang w:eastAsia="zh-CN"/>
        </w:rPr>
        <w:t>服务</w:t>
      </w:r>
      <w:r>
        <w:rPr>
          <w:rFonts w:hint="default" w:ascii="Arial" w:hAnsi="Arial" w:cs="Arial"/>
          <w:szCs w:val="21"/>
          <w:highlight w:val="none"/>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jc w:val="center"/>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
        <w:keepNext w:val="0"/>
        <w:keepLines w:val="0"/>
        <w:pageBreakBefore w:val="0"/>
        <w:widowControl w:val="0"/>
        <w:kinsoku/>
        <w:wordWrap/>
        <w:overflowPunct/>
        <w:topLinePunct w:val="0"/>
        <w:autoSpaceDE/>
        <w:autoSpaceDN/>
        <w:bidi w:val="0"/>
        <w:adjustRightInd/>
        <w:snapToGrid/>
        <w:spacing w:line="300" w:lineRule="auto"/>
        <w:ind w:firstLine="420"/>
        <w:textAlignment w:val="auto"/>
      </w:pPr>
      <w:r>
        <w:t>说明：如为联合体，联合体主办单位和成员单位分别提供此函。</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19"/>
        <w:adjustRightInd w:val="0"/>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残疾人福利性单位声明函</w:t>
      </w:r>
    </w:p>
    <w:p>
      <w:pPr>
        <w:snapToGrid w:val="0"/>
        <w:spacing w:line="300" w:lineRule="auto"/>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Cs w:val="21"/>
          <w14:textFill>
            <w14:solidFill>
              <w14:schemeClr w14:val="tx1"/>
            </w14:solidFill>
          </w14:textFill>
        </w:rPr>
        <w:t>【不属于残疾人福利性单位，不用提供此函】</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ascii="Arial" w:hAnsi="Arial" w:cs="Arial"/>
          <w:color w:val="000000" w:themeColor="text1"/>
          <w:szCs w:val="21"/>
          <w14:textFill>
            <w14:solidFill>
              <w14:schemeClr w14:val="tx1"/>
            </w14:solidFill>
          </w14:textFill>
        </w:rPr>
        <w:t>〔2017〕141</w:t>
      </w:r>
      <w:r>
        <w:rPr>
          <w:rFonts w:ascii="Arial" w:hAnsi="Arial" w:cs="Arial"/>
          <w:color w:val="000000" w:themeColor="text1"/>
          <w:spacing w:val="6"/>
          <w:szCs w:val="21"/>
          <w14:textFill>
            <w14:solidFill>
              <w14:schemeClr w14:val="tx1"/>
            </w14:solidFill>
          </w14:textFill>
        </w:rPr>
        <w:t>号）的规定，本单位为符合条件的残疾人福利性单位，且本单位参加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pacing w:val="6"/>
          <w:szCs w:val="21"/>
          <w14:textFill>
            <w14:solidFill>
              <w14:schemeClr w14:val="tx1"/>
            </w14:solidFill>
          </w14:textFill>
        </w:rPr>
        <w:t>采购活动</w:t>
      </w:r>
      <w:r>
        <w:rPr>
          <w:rFonts w:hint="eastAsia" w:ascii="Arial" w:hAnsi="Arial" w:cs="Arial"/>
          <w:color w:val="000000" w:themeColor="text1"/>
          <w:spacing w:val="6"/>
          <w:szCs w:val="21"/>
          <w:lang w:eastAsia="zh-CN"/>
          <w14:textFill>
            <w14:solidFill>
              <w14:schemeClr w14:val="tx1"/>
            </w14:solidFill>
          </w14:textFill>
        </w:rPr>
        <w:t>，</w:t>
      </w:r>
      <w:r>
        <w:rPr>
          <w:rFonts w:hint="default" w:ascii="Arial" w:hAnsi="Arial" w:cs="Arial"/>
          <w:spacing w:val="6"/>
          <w:szCs w:val="21"/>
          <w:highlight w:val="none"/>
        </w:rPr>
        <w:t>由本单位提供服务。</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本单位对上述声明的真实性负责。如有虚假，将依法承担相应责任。</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说明：如为联合体，联合体主办单位和成员单位分别提供此函。</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六、报价承诺</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报价承诺</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autoSpaceDE w:val="0"/>
        <w:autoSpaceDN w:val="0"/>
        <w:snapToGrid w:val="0"/>
        <w:spacing w:line="300" w:lineRule="auto"/>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CTZB-2020060468</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政府采购活动对报价进行以下承诺：</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如我方在规定时间内未提交最终报价且未明确说明退出磋商，我方承诺将初次报价（为第一轮报价）作为最终报价。</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特此承诺。</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kern w:val="0"/>
          <w14:textFill>
            <w14:solidFill>
              <w14:schemeClr w14:val="tx1"/>
            </w14:solidFill>
          </w14:textFill>
        </w:rPr>
      </w:pPr>
      <w:bookmarkStart w:id="101" w:name="_Toc437953149"/>
      <w:r>
        <w:rPr>
          <w:color w:val="000000" w:themeColor="text1"/>
          <w:kern w:val="0"/>
          <w14:textFill>
            <w14:solidFill>
              <w14:schemeClr w14:val="tx1"/>
            </w14:solidFill>
          </w14:textFill>
        </w:rPr>
        <w:t>第三部分 商务技术文件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101"/>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学会服务科技创新与科学素质提升项目（国际性、全国性学术交流活动）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CTZB-2020060468</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（商务技术文件）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br w:type="page"/>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一、法定代表人资格证明书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供应商名称：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法定地址：</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性别：</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年龄：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职务：</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该同志系单位法定代表人。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特此证明！</w:t>
      </w: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2" w:name="_Toc336683576"/>
      <w:bookmarkStart w:id="103" w:name="_Toc345575535"/>
      <w:r>
        <w:rPr>
          <w:rFonts w:cs="Arial"/>
          <w:color w:val="000000" w:themeColor="text1"/>
          <w14:textFill>
            <w14:solidFill>
              <w14:schemeClr w14:val="tx1"/>
            </w14:solidFill>
          </w14:textFill>
        </w:rPr>
        <w:t>二、法定代表人授权磋商委托书格式</w:t>
      </w:r>
      <w:bookmarkEnd w:id="102"/>
      <w:bookmarkEnd w:id="103"/>
    </w:p>
    <w:p>
      <w:pPr>
        <w:widowControl/>
        <w:snapToGrid w:val="0"/>
        <w:spacing w:line="300" w:lineRule="auto"/>
        <w:jc w:val="left"/>
        <w:rPr>
          <w:rFonts w:ascii="Arial" w:hAnsi="Arial" w:cs="Arial"/>
          <w:b/>
          <w:bCs/>
          <w:color w:val="000000" w:themeColor="text1"/>
          <w:sz w:val="32"/>
          <w:szCs w:val="20"/>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法定代表人授权磋商委托书</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w:t>
      </w:r>
      <w:r>
        <w:rPr>
          <w:rFonts w:ascii="Arial" w:hAnsi="Arial" w:cs="Arial"/>
          <w:color w:val="000000" w:themeColor="text1"/>
          <w:szCs w:val="21"/>
          <w:u w:val="single"/>
          <w14:textFill>
            <w14:solidFill>
              <w14:schemeClr w14:val="tx1"/>
            </w14:solidFill>
          </w14:textFill>
        </w:rPr>
        <w:t xml:space="preserve"> （法定代表人姓名） </w:t>
      </w:r>
      <w:r>
        <w:rPr>
          <w:rFonts w:ascii="Arial" w:hAnsi="Arial" w:cs="Arial"/>
          <w:color w:val="000000" w:themeColor="text1"/>
          <w:szCs w:val="21"/>
          <w14:textFill>
            <w14:solidFill>
              <w14:schemeClr w14:val="tx1"/>
            </w14:solidFill>
          </w14:textFill>
        </w:rPr>
        <w:t>以</w:t>
      </w:r>
      <w:r>
        <w:rPr>
          <w:rFonts w:ascii="Arial" w:hAnsi="Arial" w:cs="Arial"/>
          <w:color w:val="000000" w:themeColor="text1"/>
          <w:szCs w:val="21"/>
          <w:u w:val="single"/>
          <w14:textFill>
            <w14:solidFill>
              <w14:schemeClr w14:val="tx1"/>
            </w14:solidFill>
          </w14:textFill>
        </w:rPr>
        <w:t xml:space="preserve">        （供应商全称）    </w:t>
      </w:r>
      <w:r>
        <w:rPr>
          <w:rFonts w:ascii="Arial" w:hAnsi="Arial" w:cs="Arial"/>
          <w:color w:val="000000" w:themeColor="text1"/>
          <w:szCs w:val="21"/>
          <w14:textFill>
            <w14:solidFill>
              <w14:schemeClr w14:val="tx1"/>
            </w14:solidFill>
          </w14:textFill>
        </w:rPr>
        <w:t>法定代表人的身份授权我单位在职员工</w:t>
      </w:r>
      <w:r>
        <w:rPr>
          <w:rFonts w:ascii="Arial" w:hAnsi="Arial" w:cs="Arial"/>
          <w:color w:val="000000" w:themeColor="text1"/>
          <w:szCs w:val="21"/>
          <w:u w:val="single"/>
          <w14:textFill>
            <w14:solidFill>
              <w14:schemeClr w14:val="tx1"/>
            </w14:solidFill>
          </w14:textFill>
        </w:rPr>
        <w:t>（授权代表姓名）</w:t>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u w:val="single"/>
          <w14:textFill>
            <w14:solidFill>
              <w14:schemeClr w14:val="tx1"/>
            </w14:solidFill>
          </w14:textFill>
        </w:rPr>
        <w:t xml:space="preserve">  （身份证号 ）   </w:t>
      </w:r>
      <w:r>
        <w:rPr>
          <w:rFonts w:ascii="Arial" w:hAnsi="Arial" w:cs="Arial"/>
          <w:color w:val="000000" w:themeColor="text1"/>
          <w:szCs w:val="21"/>
          <w14:textFill>
            <w14:solidFill>
              <w14:schemeClr w14:val="tx1"/>
            </w14:solidFill>
          </w14:textFill>
        </w:rPr>
        <w:t>，为我单位的授权代表，参加你机构组织的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CTZB-2020060468</w:t>
      </w:r>
      <w:r>
        <w:rPr>
          <w:rFonts w:ascii="Arial" w:hAnsi="Arial" w:cs="Arial"/>
          <w:color w:val="000000" w:themeColor="text1"/>
          <w:szCs w:val="21"/>
          <w:u w:val="single"/>
          <w14:textFill>
            <w14:solidFill>
              <w14:schemeClr w14:val="tx1"/>
            </w14:solidFill>
          </w14:textFill>
        </w:rPr>
        <w:t>（项目编号）</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的开标、磋商活动，签署开标、磋商活动中需由供应商签署相关文件、澄清答复、说明等与本项目磋商有关的资料。我单位承认授权代表做出的与本项目开标、磋商活动有关的全部行为。</w:t>
      </w: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供应商全称（盖单位公章）：</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法定代表人联系方式：</w:t>
      </w:r>
      <w:r>
        <w:rPr>
          <w:rFonts w:ascii="Arial" w:hAnsi="Arial" w:cs="Arial"/>
          <w:color w:val="000000" w:themeColor="text1"/>
          <w:szCs w:val="21"/>
          <w:u w:val="single"/>
          <w14:textFill>
            <w14:solidFill>
              <w14:schemeClr w14:val="tx1"/>
            </w14:solidFill>
          </w14:textFill>
        </w:rPr>
        <w:t xml:space="preserve">                   </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   年  月  日</w:t>
      </w:r>
    </w:p>
    <w:p>
      <w:pPr>
        <w:pStyle w:val="19"/>
        <w:snapToGrid w:val="0"/>
        <w:spacing w:line="300" w:lineRule="auto"/>
        <w:ind w:firstLine="48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法定代表人身份证复印件（附后）</w:t>
      </w:r>
    </w:p>
    <w:p>
      <w:pPr>
        <w:pStyle w:val="19"/>
        <w:snapToGrid w:val="0"/>
        <w:spacing w:line="300" w:lineRule="auto"/>
        <w:ind w:firstLine="48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授权代表姓名：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  务：</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手机：</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授权代表身份证复印件（附后）</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后附：供应商为其缴纳社保的证明材料。</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说明：供应商法定代表人作为供应商代表参与本项目开标、磋商活动时，不需提供此委托书。</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供应商其他人员参与开标、磋商时，需随身携带此授权委托书。</w:t>
      </w:r>
    </w:p>
    <w:p>
      <w:pPr>
        <w:snapToGrid w:val="0"/>
        <w:spacing w:line="300" w:lineRule="auto"/>
        <w:ind w:firstLine="420" w:firstLineChars="200"/>
        <w:rPr>
          <w:rFonts w:ascii="Arial" w:hAnsi="Arial" w:cs="Arial"/>
          <w:b/>
          <w:color w:val="000000" w:themeColor="text1"/>
          <w:sz w:val="28"/>
          <w:szCs w:val="28"/>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4" w:name="_Toc345575543"/>
      <w:bookmarkStart w:id="105" w:name="_Toc336683581"/>
      <w:r>
        <w:rPr>
          <w:rFonts w:cs="Arial"/>
          <w:color w:val="000000" w:themeColor="text1"/>
          <w14:textFill>
            <w14:solidFill>
              <w14:schemeClr w14:val="tx1"/>
            </w14:solidFill>
          </w14:textFill>
        </w:rPr>
        <w:t>三、偏离表</w:t>
      </w:r>
      <w:bookmarkEnd w:id="104"/>
      <w:bookmarkEnd w:id="10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偏离表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学会服务科技创新与科学素质提升项目（国际性、全国性学术交流活动）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CTZB-2020060468</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306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34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响应内容</w:t>
            </w:r>
          </w:p>
        </w:tc>
        <w:tc>
          <w:tcPr>
            <w:tcW w:w="288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bl>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填表说明：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1）对采购文件有任何偏离（包括正偏离及负偏离）均应汇总并填写在此表中。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2）完全满足采购文件要求的供应商只需填写</w:t>
      </w:r>
      <w:r>
        <w:rPr>
          <w:rFonts w:ascii="Arial" w:hAnsi="Arial" w:cs="Arial"/>
          <w:color w:val="000000" w:themeColor="text1"/>
          <w14:textFill>
            <w14:solidFill>
              <w14:schemeClr w14:val="tx1"/>
            </w14:solidFill>
          </w14:textFill>
        </w:rPr>
        <w:t>【</w:t>
      </w:r>
      <w:r>
        <w:rPr>
          <w:rFonts w:ascii="Arial" w:hAnsi="Arial" w:cs="Arial"/>
          <w:b/>
          <w:bCs/>
          <w:color w:val="000000" w:themeColor="text1"/>
          <w:u w:val="single"/>
          <w14:textFill>
            <w14:solidFill>
              <w14:schemeClr w14:val="tx1"/>
            </w14:solidFill>
          </w14:textFill>
        </w:rPr>
        <w:t>完全满足</w:t>
      </w:r>
      <w:r>
        <w:rPr>
          <w:rFonts w:hint="eastAsia" w:ascii="Arial" w:hAnsi="Arial" w:cs="Arial"/>
          <w:b/>
          <w:bCs/>
          <w:color w:val="000000" w:themeColor="text1"/>
          <w:u w:val="single"/>
          <w:lang w:eastAsia="zh-CN"/>
          <w14:textFill>
            <w14:solidFill>
              <w14:schemeClr w14:val="tx1"/>
            </w14:solidFill>
          </w14:textFill>
        </w:rPr>
        <w:t>采购</w:t>
      </w:r>
      <w:r>
        <w:rPr>
          <w:rFonts w:ascii="Arial" w:hAnsi="Arial" w:cs="Arial"/>
          <w:b/>
          <w:bCs/>
          <w:color w:val="000000" w:themeColor="text1"/>
          <w:u w:val="single"/>
          <w14:textFill>
            <w14:solidFill>
              <w14:schemeClr w14:val="tx1"/>
            </w14:solidFill>
          </w14:textFill>
        </w:rPr>
        <w:t>文件的全部要求</w:t>
      </w:r>
      <w:r>
        <w:rPr>
          <w:rFonts w:ascii="Arial" w:hAnsi="Arial" w:cs="Arial"/>
          <w:color w:val="000000" w:themeColor="text1"/>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3）若供应商以未在偏离表中列出的负偏离为由，不按采购文件要求签约，采购人有权取消该供应商的成交资格，并按有关规定重新确定成交供应商或另行采购。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4）供应商可调整、修改上述表格。</w:t>
      </w:r>
    </w:p>
    <w:p>
      <w:pPr>
        <w:snapToGrid w:val="0"/>
        <w:spacing w:line="300" w:lineRule="auto"/>
        <w:rPr>
          <w:rFonts w:ascii="Arial" w:hAnsi="Arial" w:cs="Arial"/>
          <w:color w:val="000000" w:themeColor="text1"/>
          <w:spacing w:val="20"/>
          <w:szCs w:val="21"/>
          <w14:textFill>
            <w14:solidFill>
              <w14:schemeClr w14:val="tx1"/>
            </w14:solidFill>
          </w14:textFill>
        </w:rPr>
      </w:pPr>
    </w:p>
    <w:p>
      <w:pPr>
        <w:snapToGrid w:val="0"/>
        <w:spacing w:line="300" w:lineRule="auto"/>
        <w:ind w:firstLine="50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pacing w:val="20"/>
          <w14:textFill>
            <w14:solidFill>
              <w14:schemeClr w14:val="tx1"/>
            </w14:solidFill>
          </w14:textFill>
        </w:rPr>
        <w:br w:type="page"/>
      </w:r>
      <w:bookmarkStart w:id="106" w:name="_Toc413337003"/>
    </w:p>
    <w:bookmarkEnd w:id="106"/>
    <w:p>
      <w:pPr>
        <w:pStyle w:val="5"/>
        <w:spacing w:before="120"/>
        <w:ind w:firstLine="422"/>
        <w:rPr>
          <w:rFonts w:cs="Arial"/>
          <w:color w:val="000000" w:themeColor="text1"/>
          <w14:textFill>
            <w14:solidFill>
              <w14:schemeClr w14:val="tx1"/>
            </w14:solidFill>
          </w14:textFill>
        </w:rPr>
      </w:pPr>
      <w:bookmarkStart w:id="107" w:name="_Toc245088215"/>
      <w:bookmarkStart w:id="108" w:name="_Toc345575550"/>
      <w:r>
        <w:rPr>
          <w:rFonts w:cs="Arial"/>
          <w:color w:val="000000" w:themeColor="text1"/>
          <w14:textFill>
            <w14:solidFill>
              <w14:schemeClr w14:val="tx1"/>
            </w14:solidFill>
          </w14:textFill>
        </w:rPr>
        <w:t>四、</w:t>
      </w:r>
      <w:bookmarkEnd w:id="107"/>
      <w:bookmarkEnd w:id="108"/>
      <w:r>
        <w:rPr>
          <w:rFonts w:cs="Arial"/>
          <w:color w:val="000000" w:themeColor="text1"/>
          <w14:textFill>
            <w14:solidFill>
              <w14:schemeClr w14:val="tx1"/>
            </w14:solidFill>
          </w14:textFill>
        </w:rPr>
        <w:t>廉政承诺书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廉政承诺书</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我单位响应</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学会服务科技创新与科学素质提升项目（国际性、全国性学术交流活动）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CTZB-2020060468</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项目采购要求并参加磋商。在这次磋商过程中和成交后，我们将严格遵守国家法律法规要求，并郑重承诺：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二、不为项目有关人员及部门报销应由你方单位或个人支付的费用；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三、不向项目有关人员及部门提供有可能影响公正的宴请和健身娱乐等活动；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四、不为项目有关人员及部门出国（境）、旅游等提供方便；</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五、不为项目有关人员个人装修住房、婚丧嫁娶、配偶子女工作安排等提供好处；</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如违反上述承诺，你单位有权立即取消我单位磋商、成交资格，有权拒绝我单位在一定时期内进入你单位进行项目建设或其他经营活动，并通报同级政府采购监管部门。由此引起的相应损失均由我单位承担。</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9" w:name="_Toc345575552"/>
      <w:r>
        <w:rPr>
          <w:rFonts w:cs="Arial"/>
          <w:color w:val="000000" w:themeColor="text1"/>
          <w14:textFill>
            <w14:solidFill>
              <w14:schemeClr w14:val="tx1"/>
            </w14:solidFill>
          </w14:textFill>
        </w:rPr>
        <w:t>五、其他资信资料</w:t>
      </w:r>
      <w:bookmarkEnd w:id="109"/>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其他资信资料</w:t>
      </w:r>
    </w:p>
    <w:tbl>
      <w:tblPr>
        <w:tblStyle w:val="4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3"/>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单位名称</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电话</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主管部门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单位法人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传真</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单位性质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技术负责人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单位概况</w:t>
            </w: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营业执照经营范围</w:t>
            </w:r>
          </w:p>
        </w:tc>
        <w:tc>
          <w:tcPr>
            <w:tcW w:w="2825" w:type="dxa"/>
            <w:gridSpan w:val="2"/>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8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上一年主要经济指标</w:t>
            </w: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年营业收入</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统一社会信用代码</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资产总额</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信用情况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荣誉情况</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体系认证</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账号</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职工总数</w:t>
            </w:r>
          </w:p>
        </w:tc>
        <w:tc>
          <w:tcPr>
            <w:tcW w:w="2825" w:type="dxa"/>
            <w:gridSpan w:val="2"/>
            <w:tcBorders>
              <w:bottom w:val="single" w:color="auto" w:sz="4" w:space="0"/>
            </w:tcBorders>
            <w:vAlign w:val="center"/>
          </w:tcPr>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共  人</w:t>
            </w:r>
          </w:p>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其中：</w:t>
            </w:r>
          </w:p>
        </w:tc>
        <w:tc>
          <w:tcPr>
            <w:tcW w:w="689"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1）供应商简介、技术力量、资质、信用、荣誉、管理体系认证等资料。（资格审查资料中已提供的不需重复提供）附后。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2）供应商应如实填写以上内容，不得有虚假。没有内容可不填。</w:t>
      </w:r>
    </w:p>
    <w:p>
      <w:pPr>
        <w:snapToGrid w:val="0"/>
        <w:spacing w:line="300" w:lineRule="auto"/>
        <w:ind w:firstLine="420" w:firstLineChars="2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3）如为联合体，联合体主办单位和成员单位应分别提供相关资料。</w:t>
      </w:r>
    </w:p>
    <w:p>
      <w:pPr>
        <w:snapToGrid w:val="0"/>
        <w:spacing w:line="300" w:lineRule="auto"/>
        <w:ind w:firstLine="420" w:firstLineChars="200"/>
        <w:rPr>
          <w:rFonts w:ascii="Arial" w:hAnsi="Arial" w:cs="Arial"/>
          <w:szCs w:val="21"/>
        </w:rPr>
      </w:pPr>
      <w:r>
        <w:rPr>
          <w:rFonts w:ascii="Arial" w:hAnsi="Arial" w:cs="Arial"/>
          <w:szCs w:val="21"/>
        </w:rPr>
        <w:t>4）</w:t>
      </w:r>
      <w:r>
        <w:rPr>
          <w:rFonts w:hint="eastAsia" w:ascii="Arial" w:hAnsi="Arial" w:cs="Arial"/>
          <w:lang w:eastAsia="zh-CN"/>
        </w:rPr>
        <w:t>磋商评审</w:t>
      </w:r>
      <w:r>
        <w:rPr>
          <w:rFonts w:ascii="Arial" w:hAnsi="Arial" w:cs="Arial"/>
        </w:rPr>
        <w:t>办法所要求资料请务必提供。</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p>
    <w:p>
      <w:pPr>
        <w:pStyle w:val="16"/>
        <w:snapToGrid w:val="0"/>
        <w:spacing w:line="300" w:lineRule="auto"/>
        <w:ind w:left="840" w:hanging="420"/>
        <w:rPr>
          <w:rFonts w:ascii="Arial" w:hAnsi="Arial" w:cs="Arial"/>
          <w:color w:val="000000" w:themeColor="text1"/>
          <w:spacing w:val="20"/>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10" w:name="_Toc336683582"/>
      <w:bookmarkStart w:id="111" w:name="_Toc345575551"/>
      <w:r>
        <w:rPr>
          <w:rFonts w:cs="Arial"/>
          <w:color w:val="000000" w:themeColor="text1"/>
          <w14:textFill>
            <w14:solidFill>
              <w14:schemeClr w14:val="tx1"/>
            </w14:solidFill>
          </w14:textFill>
        </w:rPr>
        <w:t>六、相关业绩表格式</w:t>
      </w:r>
      <w:bookmarkEnd w:id="110"/>
      <w:bookmarkEnd w:id="111"/>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相关业绩表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学会服务科技创新与科学素质提升项目（国际性、全国性学术交流活动）</w:t>
      </w:r>
    </w:p>
    <w:p>
      <w:pPr>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u w:val="single"/>
          <w:lang w:eastAsia="zh-CN"/>
          <w14:textFill>
            <w14:solidFill>
              <w14:schemeClr w14:val="tx1"/>
            </w14:solidFill>
          </w14:textFill>
        </w:rPr>
        <w:t>CTZB-2020060468</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4"/>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080"/>
        <w:gridCol w:w="900"/>
        <w:gridCol w:w="9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序号</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合同编号</w:t>
            </w:r>
          </w:p>
        </w:tc>
        <w:tc>
          <w:tcPr>
            <w:tcW w:w="144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用户名称</w:t>
            </w:r>
          </w:p>
        </w:tc>
        <w:tc>
          <w:tcPr>
            <w:tcW w:w="162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合同内容描述</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合同金额</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签约及完成日期</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联系人</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w:t>
            </w:r>
          </w:p>
        </w:tc>
        <w:tc>
          <w:tcPr>
            <w:tcW w:w="719"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bl>
    <w:p>
      <w:pPr>
        <w:adjustRightInd w:val="0"/>
        <w:snapToGrid w:val="0"/>
        <w:spacing w:line="300" w:lineRule="auto"/>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1）此表不提供，可视为无业绩。</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2）此表仅提供了格式，表格不够可自行增加。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3）表后附合同等相关证明材料。</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pacing w:val="20"/>
          <w14:textFill>
            <w14:solidFill>
              <w14:schemeClr w14:val="tx1"/>
            </w14:solidFill>
          </w14:textFill>
        </w:rPr>
      </w:pPr>
    </w:p>
    <w:p>
      <w:pPr>
        <w:pStyle w:val="5"/>
        <w:spacing w:before="120"/>
        <w:ind w:firstLine="502"/>
        <w:rPr>
          <w:rFonts w:cs="Arial"/>
          <w:color w:val="000000" w:themeColor="text1"/>
          <w14:textFill>
            <w14:solidFill>
              <w14:schemeClr w14:val="tx1"/>
            </w14:solidFill>
          </w14:textFill>
        </w:rPr>
      </w:pPr>
      <w:r>
        <w:rPr>
          <w:rFonts w:cs="Arial"/>
          <w:color w:val="000000" w:themeColor="text1"/>
          <w:spacing w:val="20"/>
          <w14:textFill>
            <w14:solidFill>
              <w14:schemeClr w14:val="tx1"/>
            </w14:solidFill>
          </w14:textFill>
        </w:rPr>
        <w:br w:type="page"/>
      </w:r>
      <w:bookmarkStart w:id="112" w:name="_Toc345575544"/>
      <w:bookmarkStart w:id="113" w:name="_Toc245088206"/>
      <w:r>
        <w:rPr>
          <w:rFonts w:cs="Arial"/>
          <w:color w:val="000000" w:themeColor="text1"/>
          <w:spacing w:val="20"/>
          <w14:textFill>
            <w14:solidFill>
              <w14:schemeClr w14:val="tx1"/>
            </w14:solidFill>
          </w14:textFill>
        </w:rPr>
        <w:t>七</w:t>
      </w:r>
      <w:r>
        <w:rPr>
          <w:rFonts w:cs="Arial"/>
          <w:color w:val="000000" w:themeColor="text1"/>
          <w14:textFill>
            <w14:solidFill>
              <w14:schemeClr w14:val="tx1"/>
            </w14:solidFill>
          </w14:textFill>
        </w:rPr>
        <w:t>、</w:t>
      </w:r>
      <w:bookmarkEnd w:id="112"/>
      <w:bookmarkEnd w:id="113"/>
      <w:r>
        <w:rPr>
          <w:rFonts w:cs="Arial"/>
          <w:color w:val="000000" w:themeColor="text1"/>
          <w14:textFill>
            <w14:solidFill>
              <w14:schemeClr w14:val="tx1"/>
            </w14:solidFill>
          </w14:textFill>
        </w:rPr>
        <w:t>提供针对本项目的完整技术解决方案</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提供针对本项目的完整技术解决方案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（一）项目需求分析</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供应商通过对项目情况的了解，并对项目需求进行分析，阐述项目现状、重点、难点；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（二）采购内容响应说明</w:t>
      </w:r>
    </w:p>
    <w:tbl>
      <w:tblPr>
        <w:tblStyle w:val="44"/>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790"/>
        <w:gridCol w:w="2205"/>
        <w:gridCol w:w="2422"/>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736" w:type="dxa"/>
            <w:gridSpan w:val="3"/>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422" w:type="dxa"/>
            <w:vMerge w:val="restart"/>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磋商响应文件对应内容</w:t>
            </w:r>
          </w:p>
        </w:tc>
        <w:tc>
          <w:tcPr>
            <w:tcW w:w="1164" w:type="dxa"/>
            <w:vMerge w:val="restart"/>
            <w:tcBorders>
              <w:left w:val="single" w:color="auto" w:sz="4" w:space="0"/>
            </w:tcBorders>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是否满足</w:t>
            </w:r>
          </w:p>
          <w:p>
            <w:pPr>
              <w:pStyle w:val="2"/>
              <w:snapToGri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序号</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内容名称</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具体要求</w:t>
            </w:r>
          </w:p>
        </w:tc>
        <w:tc>
          <w:tcPr>
            <w:tcW w:w="2422" w:type="dxa"/>
            <w:vMerge w:val="continue"/>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vMerge w:val="continue"/>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4995" w:type="dxa"/>
            <w:gridSpan w:val="2"/>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第三章</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第二部分 采购需求</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内容</w:t>
            </w: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项目内容</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2</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3</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实施周期</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bl>
    <w:p>
      <w:pPr>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1）供应商应对采购文件要求进行逐条响应，并说明具体响应内容。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2）供应商不得提供与本项目采购无关的其他商品、服务。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3）不限于表格形式，可采用其他形式表述。</w:t>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（三）针对本项目的实施方案</w:t>
      </w:r>
    </w:p>
    <w:p>
      <w:pPr>
        <w:adjustRightInd w:val="0"/>
        <w:snapToGrid w:val="0"/>
        <w:spacing w:line="300" w:lineRule="auto"/>
        <w:ind w:firstLine="420" w:firstLineChars="200"/>
        <w:rPr>
          <w:rFonts w:hint="default" w:ascii="Arial" w:hAnsi="Arial" w:eastAsia="宋体" w:cs="Arial"/>
        </w:rPr>
      </w:pPr>
      <w:r>
        <w:rPr>
          <w:rFonts w:hint="default" w:ascii="Arial" w:hAnsi="Arial" w:eastAsia="宋体" w:cs="Arial"/>
        </w:rPr>
        <w:t>包括</w:t>
      </w:r>
      <w:r>
        <w:rPr>
          <w:rFonts w:hint="default" w:ascii="Arial" w:hAnsi="Arial" w:eastAsia="宋体" w:cs="Arial"/>
          <w:szCs w:val="21"/>
        </w:rPr>
        <w:t>总体方案、</w:t>
      </w:r>
      <w:r>
        <w:rPr>
          <w:rFonts w:hint="default" w:ascii="Arial" w:hAnsi="Arial" w:eastAsia="宋体" w:cs="Arial"/>
        </w:rPr>
        <w:t>方案实施步骤、实施方法、实施手段、工作时间进度表、工作程序和步骤、管理和协调方法、关键步骤的思路和要点等</w:t>
      </w:r>
    </w:p>
    <w:p>
      <w:pPr>
        <w:pStyle w:val="2"/>
        <w:snapToGrid w:val="0"/>
        <w:spacing w:line="300" w:lineRule="auto"/>
        <w:rPr>
          <w:rFonts w:ascii="Arial" w:hAnsi="Arial"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eastAsia="zh-CN"/>
        </w:rPr>
      </w:pPr>
    </w:p>
    <w:p>
      <w:pPr>
        <w:pStyle w:val="5"/>
        <w:bidi w:val="0"/>
        <w:rPr>
          <w:rFonts w:hint="default" w:ascii="Arial" w:hAnsi="Arial" w:eastAsia="宋体" w:cs="Arial"/>
        </w:rPr>
      </w:pPr>
      <w:r>
        <w:rPr>
          <w:rFonts w:hint="default" w:ascii="Arial" w:hAnsi="Arial" w:eastAsia="宋体" w:cs="Arial"/>
          <w:lang w:eastAsia="zh-CN"/>
        </w:rPr>
        <w:t>（</w:t>
      </w:r>
      <w:r>
        <w:rPr>
          <w:rFonts w:hint="default" w:ascii="Arial" w:hAnsi="Arial" w:eastAsia="宋体" w:cs="Arial"/>
          <w:lang w:val="en-US" w:eastAsia="zh-CN"/>
        </w:rPr>
        <w:t>四</w:t>
      </w:r>
      <w:r>
        <w:rPr>
          <w:rFonts w:hint="default" w:ascii="Arial" w:hAnsi="Arial" w:eastAsia="宋体" w:cs="Arial"/>
          <w:lang w:eastAsia="zh-CN"/>
        </w:rPr>
        <w:t>）</w:t>
      </w:r>
      <w:r>
        <w:rPr>
          <w:rFonts w:hint="default" w:ascii="Arial" w:hAnsi="Arial" w:eastAsia="宋体" w:cs="Arial"/>
        </w:rPr>
        <w:t>服务质量保证措施</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五</w:t>
      </w:r>
      <w:r>
        <w:rPr>
          <w:rFonts w:cs="Arial"/>
          <w:color w:val="000000" w:themeColor="text1"/>
          <w14:textFill>
            <w14:solidFill>
              <w14:schemeClr w14:val="tx1"/>
            </w14:solidFill>
          </w14:textFill>
        </w:rPr>
        <w:t>）本项目拟投入的主要设施表</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65"/>
        <w:gridCol w:w="1036"/>
        <w:gridCol w:w="971"/>
        <w:gridCol w:w="795"/>
        <w:gridCol w:w="1018"/>
        <w:gridCol w:w="1187"/>
        <w:gridCol w:w="858"/>
        <w:gridCol w:w="103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设备名称</w:t>
            </w: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型号</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规格</w:t>
            </w: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数量</w:t>
            </w: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国别</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产地</w:t>
            </w: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制造</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年份</w:t>
            </w: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额定功率（kW）</w:t>
            </w: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生产</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能力</w:t>
            </w: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用途</w:t>
            </w: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0"/>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ascii="Arial" w:hAnsi="Arial" w:cs="Arial"/>
          <w:color w:val="000000" w:themeColor="text1"/>
          <w:szCs w:val="20"/>
          <w14:textFill>
            <w14:solidFill>
              <w14:schemeClr w14:val="tx1"/>
            </w14:solidFill>
          </w14:textFill>
        </w:rPr>
        <w:t>表格格式仅供参考，可根据实际内容进行调整。</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2）不限于表格形式，可采用其他形式表述。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六</w:t>
      </w:r>
      <w:r>
        <w:rPr>
          <w:rFonts w:cs="Arial"/>
          <w:color w:val="000000" w:themeColor="text1"/>
          <w14:textFill>
            <w14:solidFill>
              <w14:schemeClr w14:val="tx1"/>
            </w14:solidFill>
          </w14:textFill>
        </w:rPr>
        <w:t>）供应商为完成本项目组建的项目组人员名单</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每个专业人员的情况应该明确表示，明确各阶段投入人数，在提交的标书中安排的人员，须为单位的固定职员；每个参加项目人员的履历表应随标书一并提交，主要内容包括学历</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学院、大学和其他职业教育，列出大学的名称，就学日期以及所取得的学位</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、工作特长（特长领域、能力取向等）、经验与业绩（主要是类似项目的经验，该人员参与的时间以及在项目中的责任）等、资质情况等；</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不限于表格形式，可采用其他形式表述。</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hint="default" w:ascii="Arial" w:hAnsi="Arial" w:eastAsia="宋体" w:cs="Arial"/>
          <w:color w:val="000000" w:themeColor="text1"/>
          <w:szCs w:val="21"/>
          <w14:textFill>
            <w14:solidFill>
              <w14:schemeClr w14:val="tx1"/>
            </w14:solidFill>
          </w14:textFill>
        </w:rPr>
        <w:t>联合体</w:t>
      </w:r>
      <w:r>
        <w:rPr>
          <w:rFonts w:hint="default" w:ascii="Arial" w:hAnsi="Arial" w:eastAsia="宋体" w:cs="Arial"/>
          <w:color w:val="000000" w:themeColor="text1"/>
          <w:szCs w:val="21"/>
          <w:lang w:val="en-US" w:eastAsia="zh-CN"/>
          <w14:textFill>
            <w14:solidFill>
              <w14:schemeClr w14:val="tx1"/>
            </w14:solidFill>
          </w14:textFill>
        </w:rPr>
        <w:t>响应</w:t>
      </w:r>
      <w:r>
        <w:rPr>
          <w:rFonts w:hint="default" w:ascii="Arial" w:hAnsi="Arial" w:eastAsia="宋体" w:cs="Arial"/>
          <w:color w:val="000000" w:themeColor="text1"/>
          <w:szCs w:val="21"/>
          <w14:textFill>
            <w14:solidFill>
              <w14:schemeClr w14:val="tx1"/>
            </w14:solidFill>
          </w14:textFill>
        </w:rPr>
        <w:t>的，各供应商应根据联合体协议分工安排项目管理机构。</w:t>
      </w: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14" w:name="_Toc246996370"/>
      <w:bookmarkStart w:id="115" w:name="_Toc152042593"/>
      <w:bookmarkStart w:id="116" w:name="_Toc152045804"/>
      <w:bookmarkStart w:id="117" w:name="_Toc247085888"/>
      <w:bookmarkStart w:id="118" w:name="_Toc144974872"/>
      <w:bookmarkStart w:id="119" w:name="_Toc179632824"/>
      <w:bookmarkStart w:id="120" w:name="_Toc246997113"/>
      <w:bookmarkStart w:id="121" w:name="_Toc296602615"/>
      <w:r>
        <w:rPr>
          <w:rFonts w:ascii="Arial" w:hAnsi="Arial" w:cs="Arial"/>
          <w:color w:val="000000" w:themeColor="text1"/>
          <w14:textFill>
            <w14:solidFill>
              <w14:schemeClr w14:val="tx1"/>
            </w14:solidFill>
          </w14:textFill>
        </w:rPr>
        <w:t>1）项目组人员表</w:t>
      </w:r>
      <w:bookmarkEnd w:id="114"/>
      <w:bookmarkEnd w:id="115"/>
      <w:bookmarkEnd w:id="116"/>
      <w:bookmarkEnd w:id="117"/>
      <w:bookmarkEnd w:id="118"/>
      <w:bookmarkEnd w:id="119"/>
      <w:bookmarkEnd w:id="120"/>
      <w:bookmarkEnd w:id="121"/>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1"/>
        <w:gridCol w:w="719"/>
        <w:gridCol w:w="1081"/>
        <w:gridCol w:w="719"/>
        <w:gridCol w:w="721"/>
        <w:gridCol w:w="719"/>
        <w:gridCol w:w="126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项目组职务</w:t>
            </w:r>
          </w:p>
        </w:tc>
        <w:tc>
          <w:tcPr>
            <w:tcW w:w="721"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姓名</w:t>
            </w:r>
          </w:p>
        </w:tc>
        <w:tc>
          <w:tcPr>
            <w:tcW w:w="71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职称</w:t>
            </w:r>
          </w:p>
        </w:tc>
        <w:tc>
          <w:tcPr>
            <w:tcW w:w="4501" w:type="dxa"/>
            <w:gridSpan w:val="5"/>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人员所具有的执业或职业资格证明</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证书名称</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级别</w:t>
            </w: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证号</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专业</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社保缴纳</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topLinePunct/>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附：相关人员的身份证、职称证书、执业（职业）证书、社保机构出具的社保缴纳等复印件证明材料</w:t>
      </w:r>
    </w:p>
    <w:p>
      <w:pPr>
        <w:topLinePunct/>
        <w:snapToGrid w:val="0"/>
        <w:spacing w:line="300" w:lineRule="auto"/>
        <w:jc w:val="center"/>
        <w:rPr>
          <w:rFonts w:ascii="Arial" w:hAnsi="Arial" w:cs="Arial"/>
          <w:color w:val="000000" w:themeColor="text1"/>
          <w:sz w:val="20"/>
          <w14:textFill>
            <w14:solidFill>
              <w14:schemeClr w14:val="tx1"/>
            </w14:solidFill>
          </w14:textFill>
        </w:rPr>
      </w:pP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22" w:name="_Toc152045805"/>
      <w:bookmarkStart w:id="123" w:name="_Toc179632825"/>
      <w:bookmarkStart w:id="124" w:name="_Toc247085889"/>
      <w:bookmarkStart w:id="125" w:name="_Toc246996371"/>
      <w:bookmarkStart w:id="126" w:name="_Toc152042594"/>
      <w:bookmarkStart w:id="127" w:name="_Toc296602616"/>
      <w:bookmarkStart w:id="128" w:name="_Toc144974873"/>
      <w:bookmarkStart w:id="129" w:name="_Toc246997114"/>
      <w:r>
        <w:rPr>
          <w:rFonts w:ascii="Arial" w:hAnsi="Arial" w:cs="Arial"/>
          <w:color w:val="000000" w:themeColor="text1"/>
          <w14:textFill>
            <w14:solidFill>
              <w14:schemeClr w14:val="tx1"/>
            </w14:solidFill>
          </w14:textFill>
        </w:rPr>
        <w:t>2）项目负责人简历表</w:t>
      </w:r>
      <w:bookmarkEnd w:id="122"/>
      <w:bookmarkEnd w:id="123"/>
      <w:bookmarkEnd w:id="124"/>
      <w:bookmarkEnd w:id="125"/>
      <w:bookmarkEnd w:id="126"/>
      <w:bookmarkEnd w:id="127"/>
      <w:bookmarkEnd w:id="128"/>
      <w:bookmarkEnd w:id="129"/>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8"/>
        <w:gridCol w:w="695"/>
        <w:gridCol w:w="898"/>
        <w:gridCol w:w="1030"/>
        <w:gridCol w:w="678"/>
        <w:gridCol w:w="1217"/>
        <w:gridCol w:w="15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  名</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 龄</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学历</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称</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务</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拟在本合同任职</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毕业学校</w:t>
            </w:r>
          </w:p>
        </w:tc>
        <w:tc>
          <w:tcPr>
            <w:tcW w:w="8100" w:type="dxa"/>
            <w:gridSpan w:val="8"/>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8" w:type="dxa"/>
            <w:gridSpan w:val="9"/>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时  间</w:t>
            </w: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参加过的类似项目</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担任职务</w:t>
            </w: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 w:val="24"/>
          <w14:textFill>
            <w14:solidFill>
              <w14:schemeClr w14:val="tx1"/>
            </w14:solidFill>
          </w14:textFill>
        </w:rPr>
      </w:pPr>
      <w:r>
        <w:rPr>
          <w:rFonts w:ascii="Arial" w:hAnsi="Arial" w:cs="Arial"/>
          <w:color w:val="000000" w:themeColor="text1"/>
          <w14:textFill>
            <w14:solidFill>
              <w14:schemeClr w14:val="tx1"/>
            </w14:solidFill>
          </w14:textFill>
        </w:rPr>
        <w:t>应附执业资格证书、身份证、职称证、学历证等复印件，管理过的项目业绩须附合同书复印件。</w:t>
      </w:r>
    </w:p>
    <w:p>
      <w:pPr>
        <w:rPr>
          <w:rFonts w:ascii="Arial" w:hAnsi="Arial" w:cs="Arial"/>
          <w:color w:val="000000" w:themeColor="text1"/>
          <w14:textFill>
            <w14:solidFill>
              <w14:schemeClr w14:val="tx1"/>
            </w14:solidFill>
          </w14:textFill>
        </w:rPr>
      </w:pPr>
    </w:p>
    <w:sectPr>
      <w:headerReference r:id="rId3" w:type="default"/>
      <w:footerReference r:id="rId4" w:type="default"/>
      <w:footerReference r:id="rId5" w:type="even"/>
      <w:type w:val="continuous"/>
      <w:pgSz w:w="11907" w:h="16840"/>
      <w:pgMar w:top="1247" w:right="1247" w:bottom="1247" w:left="1474" w:header="851" w:footer="851"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r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1769" w:wrap="around" w:vAnchor="text" w:hAnchor="margin" w:xAlign="center" w:y="7"/>
      <w:pBdr>
        <w:top w:val="none" w:color="auto" w:sz="0" w:space="0"/>
      </w:pBdr>
      <w:rPr>
        <w:rStyle w:val="48"/>
      </w:rPr>
    </w:pPr>
    <w:r>
      <w:rPr>
        <w:rStyle w:val="48"/>
        <w:rFonts w:hint="eastAsia"/>
      </w:rPr>
      <w:t>第</w:t>
    </w:r>
    <w:r>
      <w:fldChar w:fldCharType="begin"/>
    </w:r>
    <w:r>
      <w:rPr>
        <w:rStyle w:val="48"/>
      </w:rPr>
      <w:instrText xml:space="preserve">PAGE  </w:instrText>
    </w:r>
    <w:r>
      <w:fldChar w:fldCharType="separate"/>
    </w:r>
    <w:r>
      <w:rPr>
        <w:rStyle w:val="48"/>
      </w:rPr>
      <w:t>11</w:t>
    </w:r>
    <w:r>
      <w:fldChar w:fldCharType="end"/>
    </w:r>
    <w:r>
      <w:rPr>
        <w:rStyle w:val="48"/>
        <w:rFonts w:hint="eastAsia"/>
      </w:rPr>
      <w:t>页，共</w:t>
    </w:r>
    <w:r>
      <w:fldChar w:fldCharType="begin"/>
    </w:r>
    <w:r>
      <w:instrText xml:space="preserve"> NUMPAGES   \* MERGEFORMAT </w:instrText>
    </w:r>
    <w:r>
      <w:fldChar w:fldCharType="separate"/>
    </w:r>
    <w:r>
      <w:rPr>
        <w:lang w:val="zh-CN"/>
      </w:rPr>
      <w:t>59</w:t>
    </w:r>
    <w:r>
      <w:rPr>
        <w:lang w:val="zh-CN"/>
      </w:rPr>
      <w:fldChar w:fldCharType="end"/>
    </w:r>
    <w:r>
      <w:rPr>
        <w:rStyle w:val="48"/>
        <w:rFonts w:hint="eastAsia"/>
      </w:rPr>
      <w:t>页</w:t>
    </w:r>
  </w:p>
  <w:p>
    <w:pPr>
      <w:pStyle w:val="24"/>
      <w:tabs>
        <w:tab w:val="right" w:pos="9901"/>
      </w:tabs>
      <w:rPr>
        <w:sz w:val="21"/>
      </w:rPr>
    </w:pPr>
    <w: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8240;mso-width-relative:page;mso-height-relative:page;" filled="f" stroked="t" coordsize="21600,21600" o:gfxdata="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wCfYdkAAAAMAQAADwAAAAAAAAABACAAAAAiAAAAZHJzL2Rvd25yZXYueG1sUEsB&#10;AhQAFAAAAAgAh07iQJvvcmm7AQAAjQMAAA4AAAAAAAAAAQAgAAAAKAEAAGRycy9lMm9Eb2MueG1s&#10;UEsFBgAAAAAGAAYAWQEAAFUFA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8"/>
      </w:rPr>
    </w:pPr>
    <w:r>
      <w:fldChar w:fldCharType="begin"/>
    </w:r>
    <w:r>
      <w:rPr>
        <w:rStyle w:val="48"/>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r>
      <w:rPr>
        <w:rFonts w:hint="eastAsia"/>
      </w:rPr>
      <w:t>浙江省科学技术协会</w:t>
    </w:r>
    <w:r>
      <w:rPr>
        <w:rFonts w:hint="eastAsia"/>
        <w:lang w:eastAsia="zh-CN"/>
      </w:rPr>
      <w:t>学会服务科技创新与科学素质提升项目（国际性、全国性学术交流活动）</w:t>
    </w:r>
    <w:r>
      <w:rPr>
        <w:rFonts w:hint="eastAsia"/>
      </w:rPr>
      <w:t>采购文件（竞争性磋商）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0B3A"/>
    <w:multiLevelType w:val="singleLevel"/>
    <w:tmpl w:val="C4D00B3A"/>
    <w:lvl w:ilvl="0" w:tentative="0">
      <w:start w:val="12"/>
      <w:numFmt w:val="decimal"/>
      <w:suff w:val="nothing"/>
      <w:lvlText w:val="%1）"/>
      <w:lvlJc w:val="left"/>
    </w:lvl>
  </w:abstractNum>
  <w:abstractNum w:abstractNumId="1">
    <w:nsid w:val="51EC1376"/>
    <w:multiLevelType w:val="multilevel"/>
    <w:tmpl w:val="51EC1376"/>
    <w:lvl w:ilvl="0" w:tentative="0">
      <w:start w:val="1"/>
      <w:numFmt w:val="decimal"/>
      <w:pStyle w:val="9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9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5"/>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930AD"/>
    <w:rsid w:val="000953D9"/>
    <w:rsid w:val="00095E0A"/>
    <w:rsid w:val="0009617B"/>
    <w:rsid w:val="00096DCD"/>
    <w:rsid w:val="000A4F6E"/>
    <w:rsid w:val="000A714D"/>
    <w:rsid w:val="000B170A"/>
    <w:rsid w:val="000B3A4F"/>
    <w:rsid w:val="000B3EC2"/>
    <w:rsid w:val="000C1217"/>
    <w:rsid w:val="000C3228"/>
    <w:rsid w:val="000C35B2"/>
    <w:rsid w:val="000C451A"/>
    <w:rsid w:val="000C4F4D"/>
    <w:rsid w:val="000D163A"/>
    <w:rsid w:val="000D24AE"/>
    <w:rsid w:val="000E0010"/>
    <w:rsid w:val="000E0FD2"/>
    <w:rsid w:val="000E6611"/>
    <w:rsid w:val="000F1DAD"/>
    <w:rsid w:val="00102157"/>
    <w:rsid w:val="00103D30"/>
    <w:rsid w:val="00104E37"/>
    <w:rsid w:val="001057BF"/>
    <w:rsid w:val="00105E4D"/>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6DF3"/>
    <w:rsid w:val="00167DE8"/>
    <w:rsid w:val="00172A27"/>
    <w:rsid w:val="00172C53"/>
    <w:rsid w:val="00173E28"/>
    <w:rsid w:val="0017571B"/>
    <w:rsid w:val="00175B3B"/>
    <w:rsid w:val="00180F51"/>
    <w:rsid w:val="00180FBE"/>
    <w:rsid w:val="00186AF0"/>
    <w:rsid w:val="0018709E"/>
    <w:rsid w:val="001874D9"/>
    <w:rsid w:val="001A54EF"/>
    <w:rsid w:val="001A6049"/>
    <w:rsid w:val="001A60CA"/>
    <w:rsid w:val="001A6745"/>
    <w:rsid w:val="001A7F53"/>
    <w:rsid w:val="001B0F64"/>
    <w:rsid w:val="001B29D2"/>
    <w:rsid w:val="001B6D11"/>
    <w:rsid w:val="001B7171"/>
    <w:rsid w:val="001C198C"/>
    <w:rsid w:val="001C3DAC"/>
    <w:rsid w:val="001C6488"/>
    <w:rsid w:val="001C7ADC"/>
    <w:rsid w:val="001D4F44"/>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6889"/>
    <w:rsid w:val="00226AE6"/>
    <w:rsid w:val="00227116"/>
    <w:rsid w:val="00232ECC"/>
    <w:rsid w:val="00236135"/>
    <w:rsid w:val="00246F82"/>
    <w:rsid w:val="002517C7"/>
    <w:rsid w:val="00253A00"/>
    <w:rsid w:val="00262829"/>
    <w:rsid w:val="00263C4E"/>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3804"/>
    <w:rsid w:val="00326E33"/>
    <w:rsid w:val="00337F26"/>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B2999"/>
    <w:rsid w:val="003B6D35"/>
    <w:rsid w:val="003C162A"/>
    <w:rsid w:val="003C5DA4"/>
    <w:rsid w:val="003C731A"/>
    <w:rsid w:val="003C78F6"/>
    <w:rsid w:val="003D2B73"/>
    <w:rsid w:val="003D3AFA"/>
    <w:rsid w:val="003D5FBF"/>
    <w:rsid w:val="003D6D21"/>
    <w:rsid w:val="003D6DFC"/>
    <w:rsid w:val="003D7043"/>
    <w:rsid w:val="003D73A0"/>
    <w:rsid w:val="003E1933"/>
    <w:rsid w:val="003E50C0"/>
    <w:rsid w:val="003E6B2E"/>
    <w:rsid w:val="003F3573"/>
    <w:rsid w:val="003F4BD4"/>
    <w:rsid w:val="003F5716"/>
    <w:rsid w:val="003F6430"/>
    <w:rsid w:val="003F6BC0"/>
    <w:rsid w:val="0040440B"/>
    <w:rsid w:val="00406B71"/>
    <w:rsid w:val="00406C2F"/>
    <w:rsid w:val="0041339F"/>
    <w:rsid w:val="00430E0E"/>
    <w:rsid w:val="004321ED"/>
    <w:rsid w:val="0043267D"/>
    <w:rsid w:val="00433079"/>
    <w:rsid w:val="0043624A"/>
    <w:rsid w:val="00445E67"/>
    <w:rsid w:val="0045079F"/>
    <w:rsid w:val="00454105"/>
    <w:rsid w:val="00456FA7"/>
    <w:rsid w:val="00462BD5"/>
    <w:rsid w:val="004706CB"/>
    <w:rsid w:val="00472DD5"/>
    <w:rsid w:val="0047608D"/>
    <w:rsid w:val="00477DE4"/>
    <w:rsid w:val="00477EC8"/>
    <w:rsid w:val="004804F1"/>
    <w:rsid w:val="00481C6C"/>
    <w:rsid w:val="0048448B"/>
    <w:rsid w:val="00485DF2"/>
    <w:rsid w:val="00487BD9"/>
    <w:rsid w:val="00491C17"/>
    <w:rsid w:val="004965EE"/>
    <w:rsid w:val="004A06EC"/>
    <w:rsid w:val="004A37B8"/>
    <w:rsid w:val="004A507E"/>
    <w:rsid w:val="004A63D8"/>
    <w:rsid w:val="004B1FA3"/>
    <w:rsid w:val="004B596D"/>
    <w:rsid w:val="004B7EF9"/>
    <w:rsid w:val="004C1312"/>
    <w:rsid w:val="004C6101"/>
    <w:rsid w:val="004D0C0B"/>
    <w:rsid w:val="004D581C"/>
    <w:rsid w:val="004E4947"/>
    <w:rsid w:val="004F3656"/>
    <w:rsid w:val="004F5828"/>
    <w:rsid w:val="00500C0E"/>
    <w:rsid w:val="005046BE"/>
    <w:rsid w:val="00506808"/>
    <w:rsid w:val="00514189"/>
    <w:rsid w:val="0051422A"/>
    <w:rsid w:val="00516DB4"/>
    <w:rsid w:val="00523968"/>
    <w:rsid w:val="0053126E"/>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95579"/>
    <w:rsid w:val="005969B4"/>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51A0"/>
    <w:rsid w:val="005E6E62"/>
    <w:rsid w:val="005E7AD2"/>
    <w:rsid w:val="005F081A"/>
    <w:rsid w:val="005F0F1D"/>
    <w:rsid w:val="005F1FAD"/>
    <w:rsid w:val="005F730C"/>
    <w:rsid w:val="00603818"/>
    <w:rsid w:val="00603EBB"/>
    <w:rsid w:val="00604748"/>
    <w:rsid w:val="0060714D"/>
    <w:rsid w:val="00612EB8"/>
    <w:rsid w:val="00623D04"/>
    <w:rsid w:val="00631815"/>
    <w:rsid w:val="00632B9C"/>
    <w:rsid w:val="006351EF"/>
    <w:rsid w:val="00635D9D"/>
    <w:rsid w:val="00637BD0"/>
    <w:rsid w:val="00640F44"/>
    <w:rsid w:val="006416D5"/>
    <w:rsid w:val="00647B7A"/>
    <w:rsid w:val="00652F3D"/>
    <w:rsid w:val="00673125"/>
    <w:rsid w:val="006747FB"/>
    <w:rsid w:val="00676A0C"/>
    <w:rsid w:val="006774B7"/>
    <w:rsid w:val="0068064B"/>
    <w:rsid w:val="00684B41"/>
    <w:rsid w:val="0068552D"/>
    <w:rsid w:val="00695DFC"/>
    <w:rsid w:val="00696FC1"/>
    <w:rsid w:val="006A088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E0300"/>
    <w:rsid w:val="006E140C"/>
    <w:rsid w:val="006E2E7C"/>
    <w:rsid w:val="006F1609"/>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8F"/>
    <w:rsid w:val="0077345E"/>
    <w:rsid w:val="007748D3"/>
    <w:rsid w:val="007751BC"/>
    <w:rsid w:val="00775309"/>
    <w:rsid w:val="00776027"/>
    <w:rsid w:val="00776E79"/>
    <w:rsid w:val="00783BE1"/>
    <w:rsid w:val="00783EF4"/>
    <w:rsid w:val="007840CD"/>
    <w:rsid w:val="00784C5A"/>
    <w:rsid w:val="0078511F"/>
    <w:rsid w:val="00793602"/>
    <w:rsid w:val="00797A56"/>
    <w:rsid w:val="007A099C"/>
    <w:rsid w:val="007A42EB"/>
    <w:rsid w:val="007A5201"/>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2219"/>
    <w:rsid w:val="008224FE"/>
    <w:rsid w:val="00822FF8"/>
    <w:rsid w:val="00823389"/>
    <w:rsid w:val="008278ED"/>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93AC6"/>
    <w:rsid w:val="00893FD1"/>
    <w:rsid w:val="0089410A"/>
    <w:rsid w:val="008978A8"/>
    <w:rsid w:val="008A0AEF"/>
    <w:rsid w:val="008A1EB8"/>
    <w:rsid w:val="008A254B"/>
    <w:rsid w:val="008A2F08"/>
    <w:rsid w:val="008A5413"/>
    <w:rsid w:val="008A63E9"/>
    <w:rsid w:val="008A7424"/>
    <w:rsid w:val="008A749A"/>
    <w:rsid w:val="008B048D"/>
    <w:rsid w:val="008B6734"/>
    <w:rsid w:val="008C060B"/>
    <w:rsid w:val="008C39D1"/>
    <w:rsid w:val="008C6E34"/>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31712"/>
    <w:rsid w:val="00A32FFF"/>
    <w:rsid w:val="00A3454A"/>
    <w:rsid w:val="00A34BFB"/>
    <w:rsid w:val="00A35E4B"/>
    <w:rsid w:val="00A3631B"/>
    <w:rsid w:val="00A4362A"/>
    <w:rsid w:val="00A46BAC"/>
    <w:rsid w:val="00A4704B"/>
    <w:rsid w:val="00A50206"/>
    <w:rsid w:val="00A51DE1"/>
    <w:rsid w:val="00A54AB4"/>
    <w:rsid w:val="00A55858"/>
    <w:rsid w:val="00A57281"/>
    <w:rsid w:val="00A63316"/>
    <w:rsid w:val="00A65F83"/>
    <w:rsid w:val="00A67BBC"/>
    <w:rsid w:val="00A72840"/>
    <w:rsid w:val="00A731AD"/>
    <w:rsid w:val="00A75219"/>
    <w:rsid w:val="00A762B3"/>
    <w:rsid w:val="00A8592D"/>
    <w:rsid w:val="00A91532"/>
    <w:rsid w:val="00A92284"/>
    <w:rsid w:val="00A94912"/>
    <w:rsid w:val="00A95915"/>
    <w:rsid w:val="00A9740F"/>
    <w:rsid w:val="00AA4F87"/>
    <w:rsid w:val="00AA6CAC"/>
    <w:rsid w:val="00AB1516"/>
    <w:rsid w:val="00AB708A"/>
    <w:rsid w:val="00AC03F1"/>
    <w:rsid w:val="00AC1FF4"/>
    <w:rsid w:val="00AC5DA9"/>
    <w:rsid w:val="00AC6FAE"/>
    <w:rsid w:val="00AC7AF5"/>
    <w:rsid w:val="00AD0C39"/>
    <w:rsid w:val="00AD0F16"/>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6C"/>
    <w:rsid w:val="00BC60B6"/>
    <w:rsid w:val="00BD4A0D"/>
    <w:rsid w:val="00BD4EBB"/>
    <w:rsid w:val="00BE7DB7"/>
    <w:rsid w:val="00C00147"/>
    <w:rsid w:val="00C01E01"/>
    <w:rsid w:val="00C033A0"/>
    <w:rsid w:val="00C07654"/>
    <w:rsid w:val="00C20987"/>
    <w:rsid w:val="00C31AFD"/>
    <w:rsid w:val="00C40866"/>
    <w:rsid w:val="00C4197C"/>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8F3"/>
    <w:rsid w:val="00D27906"/>
    <w:rsid w:val="00D31980"/>
    <w:rsid w:val="00D32D94"/>
    <w:rsid w:val="00D41480"/>
    <w:rsid w:val="00D41AA5"/>
    <w:rsid w:val="00D42DC7"/>
    <w:rsid w:val="00D43F11"/>
    <w:rsid w:val="00D44874"/>
    <w:rsid w:val="00D45D56"/>
    <w:rsid w:val="00D5388E"/>
    <w:rsid w:val="00D53917"/>
    <w:rsid w:val="00D6429B"/>
    <w:rsid w:val="00D65008"/>
    <w:rsid w:val="00D67DB2"/>
    <w:rsid w:val="00D706B1"/>
    <w:rsid w:val="00D72422"/>
    <w:rsid w:val="00D72D76"/>
    <w:rsid w:val="00D80104"/>
    <w:rsid w:val="00D84BAD"/>
    <w:rsid w:val="00D84E31"/>
    <w:rsid w:val="00D862C4"/>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4B43"/>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91BFD"/>
    <w:rsid w:val="00E97093"/>
    <w:rsid w:val="00E971B9"/>
    <w:rsid w:val="00EA1578"/>
    <w:rsid w:val="00EA2C76"/>
    <w:rsid w:val="00EA5DED"/>
    <w:rsid w:val="00EA63F2"/>
    <w:rsid w:val="00EA67FB"/>
    <w:rsid w:val="00EB0FEC"/>
    <w:rsid w:val="00EB4662"/>
    <w:rsid w:val="00EC035C"/>
    <w:rsid w:val="00EC1932"/>
    <w:rsid w:val="00EC6324"/>
    <w:rsid w:val="00ED7D54"/>
    <w:rsid w:val="00EE1DDD"/>
    <w:rsid w:val="00EE1EBC"/>
    <w:rsid w:val="00EE3B24"/>
    <w:rsid w:val="00EF04D5"/>
    <w:rsid w:val="00EF376A"/>
    <w:rsid w:val="00EF4E46"/>
    <w:rsid w:val="00EF5988"/>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71638"/>
    <w:rsid w:val="00F75265"/>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4001"/>
    <w:rsid w:val="00FC4241"/>
    <w:rsid w:val="00FC5FDC"/>
    <w:rsid w:val="00FD5C6E"/>
    <w:rsid w:val="00FD68F5"/>
    <w:rsid w:val="00FE562C"/>
    <w:rsid w:val="00FF46BC"/>
    <w:rsid w:val="00FF4D2D"/>
    <w:rsid w:val="00FF51F3"/>
    <w:rsid w:val="00FF6D17"/>
    <w:rsid w:val="01334FF4"/>
    <w:rsid w:val="013E13E7"/>
    <w:rsid w:val="01486D7F"/>
    <w:rsid w:val="01837DFC"/>
    <w:rsid w:val="01F22DC1"/>
    <w:rsid w:val="01FB398A"/>
    <w:rsid w:val="02016F64"/>
    <w:rsid w:val="0222150B"/>
    <w:rsid w:val="024F477C"/>
    <w:rsid w:val="02902899"/>
    <w:rsid w:val="02965E45"/>
    <w:rsid w:val="02ED0332"/>
    <w:rsid w:val="03082E07"/>
    <w:rsid w:val="032468C6"/>
    <w:rsid w:val="033A4330"/>
    <w:rsid w:val="033D192D"/>
    <w:rsid w:val="033D2FD3"/>
    <w:rsid w:val="03AA4690"/>
    <w:rsid w:val="03BC36B1"/>
    <w:rsid w:val="03DC2541"/>
    <w:rsid w:val="03EB12EC"/>
    <w:rsid w:val="042637E4"/>
    <w:rsid w:val="043763E2"/>
    <w:rsid w:val="044404A4"/>
    <w:rsid w:val="04582F43"/>
    <w:rsid w:val="046C21D0"/>
    <w:rsid w:val="04BE315F"/>
    <w:rsid w:val="04C169E7"/>
    <w:rsid w:val="04CD00BB"/>
    <w:rsid w:val="04D63A8A"/>
    <w:rsid w:val="04E61F8D"/>
    <w:rsid w:val="04F24DB2"/>
    <w:rsid w:val="04F353B0"/>
    <w:rsid w:val="0523174C"/>
    <w:rsid w:val="05284B01"/>
    <w:rsid w:val="0528662C"/>
    <w:rsid w:val="057C5175"/>
    <w:rsid w:val="059A2095"/>
    <w:rsid w:val="05AA7904"/>
    <w:rsid w:val="05CB3FE6"/>
    <w:rsid w:val="060F3CF8"/>
    <w:rsid w:val="06497AC1"/>
    <w:rsid w:val="066B76FB"/>
    <w:rsid w:val="06A65263"/>
    <w:rsid w:val="06A87B60"/>
    <w:rsid w:val="06BC7C85"/>
    <w:rsid w:val="06F63906"/>
    <w:rsid w:val="0704440F"/>
    <w:rsid w:val="07B30615"/>
    <w:rsid w:val="07B60D24"/>
    <w:rsid w:val="07D16D13"/>
    <w:rsid w:val="07EA6F1B"/>
    <w:rsid w:val="08175E57"/>
    <w:rsid w:val="081956D6"/>
    <w:rsid w:val="08326A59"/>
    <w:rsid w:val="085B49C4"/>
    <w:rsid w:val="08BE0C90"/>
    <w:rsid w:val="08CF3F9D"/>
    <w:rsid w:val="08D31323"/>
    <w:rsid w:val="08D40463"/>
    <w:rsid w:val="08F64D53"/>
    <w:rsid w:val="09335E6F"/>
    <w:rsid w:val="093C6528"/>
    <w:rsid w:val="094758C6"/>
    <w:rsid w:val="095B3DEE"/>
    <w:rsid w:val="09600284"/>
    <w:rsid w:val="099C6A7F"/>
    <w:rsid w:val="09B50647"/>
    <w:rsid w:val="09CC47B5"/>
    <w:rsid w:val="09F61EEA"/>
    <w:rsid w:val="0A196EA2"/>
    <w:rsid w:val="0A2A53B5"/>
    <w:rsid w:val="0ADE3054"/>
    <w:rsid w:val="0B325CE9"/>
    <w:rsid w:val="0B836CE6"/>
    <w:rsid w:val="0B8D3FF9"/>
    <w:rsid w:val="0BB94150"/>
    <w:rsid w:val="0BD21CE8"/>
    <w:rsid w:val="0C001555"/>
    <w:rsid w:val="0C007C47"/>
    <w:rsid w:val="0C2262FF"/>
    <w:rsid w:val="0CB247C5"/>
    <w:rsid w:val="0CD77550"/>
    <w:rsid w:val="0CD93960"/>
    <w:rsid w:val="0CF443DD"/>
    <w:rsid w:val="0D54643C"/>
    <w:rsid w:val="0D9576E6"/>
    <w:rsid w:val="0DAD33DD"/>
    <w:rsid w:val="0DB43079"/>
    <w:rsid w:val="0DC37249"/>
    <w:rsid w:val="0DDB01EB"/>
    <w:rsid w:val="0E02269E"/>
    <w:rsid w:val="0E5928BF"/>
    <w:rsid w:val="0EB27F2F"/>
    <w:rsid w:val="0ECC6E3B"/>
    <w:rsid w:val="0F186266"/>
    <w:rsid w:val="0FB40065"/>
    <w:rsid w:val="0FD257E8"/>
    <w:rsid w:val="0FF23F06"/>
    <w:rsid w:val="10171F5F"/>
    <w:rsid w:val="10223F85"/>
    <w:rsid w:val="102A2150"/>
    <w:rsid w:val="103556F2"/>
    <w:rsid w:val="103E5E0E"/>
    <w:rsid w:val="104313F2"/>
    <w:rsid w:val="106C57E1"/>
    <w:rsid w:val="10906234"/>
    <w:rsid w:val="10AF25FE"/>
    <w:rsid w:val="10CA280A"/>
    <w:rsid w:val="10E67BB8"/>
    <w:rsid w:val="10FE6A15"/>
    <w:rsid w:val="111C1743"/>
    <w:rsid w:val="1139083B"/>
    <w:rsid w:val="1155745A"/>
    <w:rsid w:val="11667A36"/>
    <w:rsid w:val="116E580D"/>
    <w:rsid w:val="117229AE"/>
    <w:rsid w:val="11ED44F6"/>
    <w:rsid w:val="11FA7022"/>
    <w:rsid w:val="121E3AC6"/>
    <w:rsid w:val="12225CAA"/>
    <w:rsid w:val="12331108"/>
    <w:rsid w:val="125911CB"/>
    <w:rsid w:val="1268648E"/>
    <w:rsid w:val="12801E21"/>
    <w:rsid w:val="12992652"/>
    <w:rsid w:val="129E6D8E"/>
    <w:rsid w:val="12CB0B66"/>
    <w:rsid w:val="12DC417E"/>
    <w:rsid w:val="130217AC"/>
    <w:rsid w:val="1309704D"/>
    <w:rsid w:val="131F54F1"/>
    <w:rsid w:val="1336059B"/>
    <w:rsid w:val="134C311B"/>
    <w:rsid w:val="13555691"/>
    <w:rsid w:val="13D14E45"/>
    <w:rsid w:val="14210810"/>
    <w:rsid w:val="14243715"/>
    <w:rsid w:val="142C7C78"/>
    <w:rsid w:val="145701F2"/>
    <w:rsid w:val="149301FE"/>
    <w:rsid w:val="14A50D22"/>
    <w:rsid w:val="14CE6D4C"/>
    <w:rsid w:val="14D038EB"/>
    <w:rsid w:val="14D91F1E"/>
    <w:rsid w:val="14EF6400"/>
    <w:rsid w:val="15227455"/>
    <w:rsid w:val="15503FEE"/>
    <w:rsid w:val="155A05D5"/>
    <w:rsid w:val="15627032"/>
    <w:rsid w:val="15745640"/>
    <w:rsid w:val="15745773"/>
    <w:rsid w:val="157A0194"/>
    <w:rsid w:val="15885FD0"/>
    <w:rsid w:val="15D24E01"/>
    <w:rsid w:val="15D46B1D"/>
    <w:rsid w:val="1644358F"/>
    <w:rsid w:val="166E1806"/>
    <w:rsid w:val="16952663"/>
    <w:rsid w:val="16986B0A"/>
    <w:rsid w:val="16A70E2A"/>
    <w:rsid w:val="17041FCF"/>
    <w:rsid w:val="173468E7"/>
    <w:rsid w:val="173A1021"/>
    <w:rsid w:val="17730733"/>
    <w:rsid w:val="177971A3"/>
    <w:rsid w:val="179363BB"/>
    <w:rsid w:val="17952152"/>
    <w:rsid w:val="17A64122"/>
    <w:rsid w:val="185B1319"/>
    <w:rsid w:val="1866638A"/>
    <w:rsid w:val="18BD208E"/>
    <w:rsid w:val="18C518CD"/>
    <w:rsid w:val="18D17796"/>
    <w:rsid w:val="18DC71C1"/>
    <w:rsid w:val="18DE3F6B"/>
    <w:rsid w:val="18FF5A77"/>
    <w:rsid w:val="192106A5"/>
    <w:rsid w:val="19303ECE"/>
    <w:rsid w:val="19373A71"/>
    <w:rsid w:val="194D4493"/>
    <w:rsid w:val="197665B2"/>
    <w:rsid w:val="197E5D3E"/>
    <w:rsid w:val="199913F8"/>
    <w:rsid w:val="1A3B03DE"/>
    <w:rsid w:val="1A577BAA"/>
    <w:rsid w:val="1A743C4A"/>
    <w:rsid w:val="1A7D0EA2"/>
    <w:rsid w:val="1A8139D1"/>
    <w:rsid w:val="1A867CAD"/>
    <w:rsid w:val="1AC65C1F"/>
    <w:rsid w:val="1B140699"/>
    <w:rsid w:val="1BC518CB"/>
    <w:rsid w:val="1BCD267C"/>
    <w:rsid w:val="1C1D240C"/>
    <w:rsid w:val="1C203990"/>
    <w:rsid w:val="1C4537D7"/>
    <w:rsid w:val="1C4D5007"/>
    <w:rsid w:val="1C771E8E"/>
    <w:rsid w:val="1CA3251C"/>
    <w:rsid w:val="1CAA3065"/>
    <w:rsid w:val="1D0B0FCF"/>
    <w:rsid w:val="1D0D3BB9"/>
    <w:rsid w:val="1D25436B"/>
    <w:rsid w:val="1D343D4E"/>
    <w:rsid w:val="1D4073AC"/>
    <w:rsid w:val="1D9634DE"/>
    <w:rsid w:val="1D9E434C"/>
    <w:rsid w:val="1DB96EDC"/>
    <w:rsid w:val="1DB97D03"/>
    <w:rsid w:val="1DCF5E36"/>
    <w:rsid w:val="1DE54F9D"/>
    <w:rsid w:val="1E745391"/>
    <w:rsid w:val="1E7A7BD3"/>
    <w:rsid w:val="1ED7767C"/>
    <w:rsid w:val="1EDF52B6"/>
    <w:rsid w:val="1EEA067A"/>
    <w:rsid w:val="1EF83844"/>
    <w:rsid w:val="1F44199E"/>
    <w:rsid w:val="1F5415DF"/>
    <w:rsid w:val="1FAA0B28"/>
    <w:rsid w:val="1FBF1726"/>
    <w:rsid w:val="200A7B30"/>
    <w:rsid w:val="206A2F59"/>
    <w:rsid w:val="207B4CEA"/>
    <w:rsid w:val="20AB42AF"/>
    <w:rsid w:val="20D52763"/>
    <w:rsid w:val="20EA57AB"/>
    <w:rsid w:val="211846FE"/>
    <w:rsid w:val="21324BA9"/>
    <w:rsid w:val="21517ACD"/>
    <w:rsid w:val="217E5682"/>
    <w:rsid w:val="2198281D"/>
    <w:rsid w:val="21986FB6"/>
    <w:rsid w:val="21C367D0"/>
    <w:rsid w:val="21C84DEE"/>
    <w:rsid w:val="220471B2"/>
    <w:rsid w:val="22335622"/>
    <w:rsid w:val="22357B8F"/>
    <w:rsid w:val="224C428D"/>
    <w:rsid w:val="22777F2E"/>
    <w:rsid w:val="22BD691A"/>
    <w:rsid w:val="22CE3BB6"/>
    <w:rsid w:val="22EF4B9E"/>
    <w:rsid w:val="231101B5"/>
    <w:rsid w:val="234A090B"/>
    <w:rsid w:val="23A06BF6"/>
    <w:rsid w:val="23E739FB"/>
    <w:rsid w:val="24157457"/>
    <w:rsid w:val="2452531A"/>
    <w:rsid w:val="2459181C"/>
    <w:rsid w:val="248957CC"/>
    <w:rsid w:val="25274506"/>
    <w:rsid w:val="253458A0"/>
    <w:rsid w:val="25396313"/>
    <w:rsid w:val="25495DFB"/>
    <w:rsid w:val="255B5DBE"/>
    <w:rsid w:val="25664C67"/>
    <w:rsid w:val="25666142"/>
    <w:rsid w:val="256D0FC3"/>
    <w:rsid w:val="262440AA"/>
    <w:rsid w:val="262C6D0F"/>
    <w:rsid w:val="262D1FD4"/>
    <w:rsid w:val="264F1882"/>
    <w:rsid w:val="265C50C0"/>
    <w:rsid w:val="26682B59"/>
    <w:rsid w:val="26A97287"/>
    <w:rsid w:val="26C659E8"/>
    <w:rsid w:val="26CF3502"/>
    <w:rsid w:val="271F4AA6"/>
    <w:rsid w:val="277427C9"/>
    <w:rsid w:val="27BE60C1"/>
    <w:rsid w:val="27C97CD5"/>
    <w:rsid w:val="27CD3A9C"/>
    <w:rsid w:val="27EF5AEC"/>
    <w:rsid w:val="282D2A42"/>
    <w:rsid w:val="283266BB"/>
    <w:rsid w:val="28596316"/>
    <w:rsid w:val="28625326"/>
    <w:rsid w:val="28644D0F"/>
    <w:rsid w:val="28A836E8"/>
    <w:rsid w:val="28AF5A4B"/>
    <w:rsid w:val="28CD464E"/>
    <w:rsid w:val="28D80159"/>
    <w:rsid w:val="28E70F43"/>
    <w:rsid w:val="291741CD"/>
    <w:rsid w:val="291D02B7"/>
    <w:rsid w:val="294555F2"/>
    <w:rsid w:val="2947203A"/>
    <w:rsid w:val="295E7D6B"/>
    <w:rsid w:val="29631A28"/>
    <w:rsid w:val="296F5A87"/>
    <w:rsid w:val="297642EF"/>
    <w:rsid w:val="2977450A"/>
    <w:rsid w:val="29A34DF3"/>
    <w:rsid w:val="29BA263D"/>
    <w:rsid w:val="29FE6DC7"/>
    <w:rsid w:val="2A8F65AC"/>
    <w:rsid w:val="2AC943FE"/>
    <w:rsid w:val="2AD97C96"/>
    <w:rsid w:val="2ADB6052"/>
    <w:rsid w:val="2AEC64E3"/>
    <w:rsid w:val="2B00200C"/>
    <w:rsid w:val="2B074226"/>
    <w:rsid w:val="2B2120DC"/>
    <w:rsid w:val="2B225143"/>
    <w:rsid w:val="2B422360"/>
    <w:rsid w:val="2B767FE9"/>
    <w:rsid w:val="2BCC1B53"/>
    <w:rsid w:val="2C013630"/>
    <w:rsid w:val="2C5A4BCE"/>
    <w:rsid w:val="2C6E2A5B"/>
    <w:rsid w:val="2C800E25"/>
    <w:rsid w:val="2C924033"/>
    <w:rsid w:val="2CCE5989"/>
    <w:rsid w:val="2CD95FB4"/>
    <w:rsid w:val="2D020EEB"/>
    <w:rsid w:val="2D05526C"/>
    <w:rsid w:val="2D523A9F"/>
    <w:rsid w:val="2D69660C"/>
    <w:rsid w:val="2DCF0FCB"/>
    <w:rsid w:val="2E016422"/>
    <w:rsid w:val="2E115C39"/>
    <w:rsid w:val="2E1823F3"/>
    <w:rsid w:val="2E31217D"/>
    <w:rsid w:val="2E5A7BC0"/>
    <w:rsid w:val="2E6B453A"/>
    <w:rsid w:val="2E7F374F"/>
    <w:rsid w:val="2E8B2C5E"/>
    <w:rsid w:val="2EBD193C"/>
    <w:rsid w:val="2EF12C10"/>
    <w:rsid w:val="2EF55DFE"/>
    <w:rsid w:val="2F0034AA"/>
    <w:rsid w:val="2F2E3CC8"/>
    <w:rsid w:val="2F405A9B"/>
    <w:rsid w:val="2F5B483E"/>
    <w:rsid w:val="2F8634AE"/>
    <w:rsid w:val="2F8F7873"/>
    <w:rsid w:val="2FAE6B5E"/>
    <w:rsid w:val="2FE805E8"/>
    <w:rsid w:val="301C4809"/>
    <w:rsid w:val="306040EB"/>
    <w:rsid w:val="30E70E04"/>
    <w:rsid w:val="30F720C1"/>
    <w:rsid w:val="310A3FBD"/>
    <w:rsid w:val="310D7518"/>
    <w:rsid w:val="313931A5"/>
    <w:rsid w:val="31416FA3"/>
    <w:rsid w:val="31BC699C"/>
    <w:rsid w:val="31C435E7"/>
    <w:rsid w:val="31D95FF3"/>
    <w:rsid w:val="321C2010"/>
    <w:rsid w:val="32361419"/>
    <w:rsid w:val="325E43F3"/>
    <w:rsid w:val="32E7381C"/>
    <w:rsid w:val="32FC4A5B"/>
    <w:rsid w:val="330702C3"/>
    <w:rsid w:val="330A1147"/>
    <w:rsid w:val="335E2BA1"/>
    <w:rsid w:val="339E4FB8"/>
    <w:rsid w:val="33F66100"/>
    <w:rsid w:val="34011428"/>
    <w:rsid w:val="34054F1B"/>
    <w:rsid w:val="34292E8E"/>
    <w:rsid w:val="3430602A"/>
    <w:rsid w:val="34375E4C"/>
    <w:rsid w:val="348F1EE9"/>
    <w:rsid w:val="349B5802"/>
    <w:rsid w:val="34A93B17"/>
    <w:rsid w:val="34BA0D4E"/>
    <w:rsid w:val="34BF1D18"/>
    <w:rsid w:val="34CA0CFE"/>
    <w:rsid w:val="3514580A"/>
    <w:rsid w:val="352F6547"/>
    <w:rsid w:val="356928AF"/>
    <w:rsid w:val="35977EFB"/>
    <w:rsid w:val="35AB3D52"/>
    <w:rsid w:val="35B067CD"/>
    <w:rsid w:val="35B64499"/>
    <w:rsid w:val="36011B29"/>
    <w:rsid w:val="36437C97"/>
    <w:rsid w:val="372E522E"/>
    <w:rsid w:val="37350B76"/>
    <w:rsid w:val="374024B5"/>
    <w:rsid w:val="374A2D93"/>
    <w:rsid w:val="374D5C57"/>
    <w:rsid w:val="377D40BB"/>
    <w:rsid w:val="37A41082"/>
    <w:rsid w:val="3808077E"/>
    <w:rsid w:val="38495F3C"/>
    <w:rsid w:val="385E6BFC"/>
    <w:rsid w:val="38B66E3D"/>
    <w:rsid w:val="38CF4D4C"/>
    <w:rsid w:val="391E65D7"/>
    <w:rsid w:val="39267924"/>
    <w:rsid w:val="39340367"/>
    <w:rsid w:val="39551AF6"/>
    <w:rsid w:val="397F7126"/>
    <w:rsid w:val="39BC7DFB"/>
    <w:rsid w:val="39C953F0"/>
    <w:rsid w:val="39D1050B"/>
    <w:rsid w:val="39EC777E"/>
    <w:rsid w:val="3A136B0B"/>
    <w:rsid w:val="3AB8441D"/>
    <w:rsid w:val="3ACA2721"/>
    <w:rsid w:val="3AE46B63"/>
    <w:rsid w:val="3B1178AD"/>
    <w:rsid w:val="3B14171A"/>
    <w:rsid w:val="3B157586"/>
    <w:rsid w:val="3B3322F5"/>
    <w:rsid w:val="3B93283D"/>
    <w:rsid w:val="3BA638C5"/>
    <w:rsid w:val="3BDE5D47"/>
    <w:rsid w:val="3BF14035"/>
    <w:rsid w:val="3BFD5EE1"/>
    <w:rsid w:val="3C000E42"/>
    <w:rsid w:val="3C0A5DD9"/>
    <w:rsid w:val="3C2F1539"/>
    <w:rsid w:val="3C531413"/>
    <w:rsid w:val="3C541E98"/>
    <w:rsid w:val="3C5557E4"/>
    <w:rsid w:val="3C69645F"/>
    <w:rsid w:val="3C780106"/>
    <w:rsid w:val="3C985175"/>
    <w:rsid w:val="3CA03BBE"/>
    <w:rsid w:val="3CB051F1"/>
    <w:rsid w:val="3CE44CA1"/>
    <w:rsid w:val="3CF469FF"/>
    <w:rsid w:val="3CFC5420"/>
    <w:rsid w:val="3D1D132C"/>
    <w:rsid w:val="3D24286F"/>
    <w:rsid w:val="3D3D3E73"/>
    <w:rsid w:val="3D451F63"/>
    <w:rsid w:val="3D6E7FAE"/>
    <w:rsid w:val="3D737885"/>
    <w:rsid w:val="3DBE1AA9"/>
    <w:rsid w:val="3DBE70F1"/>
    <w:rsid w:val="3DD2747B"/>
    <w:rsid w:val="3E05668B"/>
    <w:rsid w:val="3E1A5671"/>
    <w:rsid w:val="3E422C18"/>
    <w:rsid w:val="3E5E28E2"/>
    <w:rsid w:val="3E643218"/>
    <w:rsid w:val="3EE4772F"/>
    <w:rsid w:val="3EEC59CA"/>
    <w:rsid w:val="3F2655B1"/>
    <w:rsid w:val="3F622D97"/>
    <w:rsid w:val="3F6F7FB3"/>
    <w:rsid w:val="3F8F6511"/>
    <w:rsid w:val="3F903E4E"/>
    <w:rsid w:val="3F922DD6"/>
    <w:rsid w:val="3FA32B4A"/>
    <w:rsid w:val="3FB20B83"/>
    <w:rsid w:val="403B06A3"/>
    <w:rsid w:val="405E1F3A"/>
    <w:rsid w:val="405F7EBC"/>
    <w:rsid w:val="407C1AA8"/>
    <w:rsid w:val="40A06314"/>
    <w:rsid w:val="40AE413F"/>
    <w:rsid w:val="40C771EC"/>
    <w:rsid w:val="40D749B2"/>
    <w:rsid w:val="40F109E7"/>
    <w:rsid w:val="40F33AF8"/>
    <w:rsid w:val="4104082A"/>
    <w:rsid w:val="41134483"/>
    <w:rsid w:val="417866B9"/>
    <w:rsid w:val="417919AA"/>
    <w:rsid w:val="41DB5D98"/>
    <w:rsid w:val="425930E7"/>
    <w:rsid w:val="426C6358"/>
    <w:rsid w:val="429D695A"/>
    <w:rsid w:val="42DE505D"/>
    <w:rsid w:val="42F32AA2"/>
    <w:rsid w:val="431B6072"/>
    <w:rsid w:val="43273968"/>
    <w:rsid w:val="43B84329"/>
    <w:rsid w:val="43DD713F"/>
    <w:rsid w:val="441D69D8"/>
    <w:rsid w:val="449A6ED7"/>
    <w:rsid w:val="44A05E16"/>
    <w:rsid w:val="44AC19BE"/>
    <w:rsid w:val="44B150E0"/>
    <w:rsid w:val="44BB2D6C"/>
    <w:rsid w:val="44E21ED2"/>
    <w:rsid w:val="44EE15C7"/>
    <w:rsid w:val="44F40F86"/>
    <w:rsid w:val="44F70BE4"/>
    <w:rsid w:val="45005166"/>
    <w:rsid w:val="4556254C"/>
    <w:rsid w:val="45647F27"/>
    <w:rsid w:val="45812DD0"/>
    <w:rsid w:val="459F32A6"/>
    <w:rsid w:val="45DD4427"/>
    <w:rsid w:val="45FA3F1E"/>
    <w:rsid w:val="46AA0FFE"/>
    <w:rsid w:val="46AC7CE9"/>
    <w:rsid w:val="46BB5A23"/>
    <w:rsid w:val="46DB7B2E"/>
    <w:rsid w:val="46F627F6"/>
    <w:rsid w:val="47181281"/>
    <w:rsid w:val="471D1840"/>
    <w:rsid w:val="479039AE"/>
    <w:rsid w:val="47A82966"/>
    <w:rsid w:val="47A96487"/>
    <w:rsid w:val="47BB5841"/>
    <w:rsid w:val="47FA5321"/>
    <w:rsid w:val="482209A0"/>
    <w:rsid w:val="483C591E"/>
    <w:rsid w:val="48751200"/>
    <w:rsid w:val="48AB48A2"/>
    <w:rsid w:val="48E576D8"/>
    <w:rsid w:val="493F7B37"/>
    <w:rsid w:val="495A6201"/>
    <w:rsid w:val="496A759D"/>
    <w:rsid w:val="497B2F0B"/>
    <w:rsid w:val="49B80147"/>
    <w:rsid w:val="49D2102B"/>
    <w:rsid w:val="49FB4485"/>
    <w:rsid w:val="4A082CE2"/>
    <w:rsid w:val="4A2D5051"/>
    <w:rsid w:val="4A4C3286"/>
    <w:rsid w:val="4A575DEC"/>
    <w:rsid w:val="4A62703C"/>
    <w:rsid w:val="4A687DF0"/>
    <w:rsid w:val="4A745B35"/>
    <w:rsid w:val="4A8C0A08"/>
    <w:rsid w:val="4A9D16F1"/>
    <w:rsid w:val="4AAE6624"/>
    <w:rsid w:val="4AC735EC"/>
    <w:rsid w:val="4B3A0112"/>
    <w:rsid w:val="4B3C5FDC"/>
    <w:rsid w:val="4B431506"/>
    <w:rsid w:val="4B4F38FD"/>
    <w:rsid w:val="4B587D50"/>
    <w:rsid w:val="4BD60C65"/>
    <w:rsid w:val="4BE60228"/>
    <w:rsid w:val="4BE932B7"/>
    <w:rsid w:val="4C1F5D7A"/>
    <w:rsid w:val="4C2819F4"/>
    <w:rsid w:val="4C33748F"/>
    <w:rsid w:val="4C35131C"/>
    <w:rsid w:val="4C361AF4"/>
    <w:rsid w:val="4C634260"/>
    <w:rsid w:val="4CE53E69"/>
    <w:rsid w:val="4D242750"/>
    <w:rsid w:val="4D2E27CC"/>
    <w:rsid w:val="4D53524D"/>
    <w:rsid w:val="4D6F4DC4"/>
    <w:rsid w:val="4D8436B7"/>
    <w:rsid w:val="4DC57707"/>
    <w:rsid w:val="4DC96C7F"/>
    <w:rsid w:val="4DF80AFB"/>
    <w:rsid w:val="4E02283F"/>
    <w:rsid w:val="4E036E8C"/>
    <w:rsid w:val="4E097368"/>
    <w:rsid w:val="4E434158"/>
    <w:rsid w:val="4E58592C"/>
    <w:rsid w:val="4E6B55B6"/>
    <w:rsid w:val="4E776E4B"/>
    <w:rsid w:val="4E8C7B5A"/>
    <w:rsid w:val="4F024D20"/>
    <w:rsid w:val="4F1E4542"/>
    <w:rsid w:val="4F255831"/>
    <w:rsid w:val="4F663425"/>
    <w:rsid w:val="4FB209EE"/>
    <w:rsid w:val="50045AA5"/>
    <w:rsid w:val="500F75AC"/>
    <w:rsid w:val="503C1EAD"/>
    <w:rsid w:val="50DD15E4"/>
    <w:rsid w:val="50E72296"/>
    <w:rsid w:val="50E72960"/>
    <w:rsid w:val="51774ACE"/>
    <w:rsid w:val="518669C8"/>
    <w:rsid w:val="518E041E"/>
    <w:rsid w:val="51D101E0"/>
    <w:rsid w:val="51D208D4"/>
    <w:rsid w:val="51D22A76"/>
    <w:rsid w:val="51DB0C88"/>
    <w:rsid w:val="51E473C9"/>
    <w:rsid w:val="52254A6D"/>
    <w:rsid w:val="522A39D8"/>
    <w:rsid w:val="52365579"/>
    <w:rsid w:val="524B0FAD"/>
    <w:rsid w:val="527E4A49"/>
    <w:rsid w:val="52861B73"/>
    <w:rsid w:val="5290302E"/>
    <w:rsid w:val="52A21C22"/>
    <w:rsid w:val="52A955AB"/>
    <w:rsid w:val="52F35B8D"/>
    <w:rsid w:val="52F932EF"/>
    <w:rsid w:val="533F34CD"/>
    <w:rsid w:val="537D475E"/>
    <w:rsid w:val="53814E26"/>
    <w:rsid w:val="53994EB3"/>
    <w:rsid w:val="53CB7048"/>
    <w:rsid w:val="53DF147F"/>
    <w:rsid w:val="545E12E4"/>
    <w:rsid w:val="54A363F3"/>
    <w:rsid w:val="54BD20BA"/>
    <w:rsid w:val="550F1D67"/>
    <w:rsid w:val="55226F39"/>
    <w:rsid w:val="552F0C08"/>
    <w:rsid w:val="55515ED3"/>
    <w:rsid w:val="555A700D"/>
    <w:rsid w:val="55756E92"/>
    <w:rsid w:val="5647017D"/>
    <w:rsid w:val="57165256"/>
    <w:rsid w:val="57207BBB"/>
    <w:rsid w:val="57221F02"/>
    <w:rsid w:val="573D20F0"/>
    <w:rsid w:val="574809C6"/>
    <w:rsid w:val="5768564B"/>
    <w:rsid w:val="57836605"/>
    <w:rsid w:val="579075F8"/>
    <w:rsid w:val="57A36481"/>
    <w:rsid w:val="57AF2994"/>
    <w:rsid w:val="57CD4269"/>
    <w:rsid w:val="57CE7D24"/>
    <w:rsid w:val="57EF57C0"/>
    <w:rsid w:val="580F5847"/>
    <w:rsid w:val="583340E0"/>
    <w:rsid w:val="585821CC"/>
    <w:rsid w:val="58621690"/>
    <w:rsid w:val="58684F72"/>
    <w:rsid w:val="586A1EBB"/>
    <w:rsid w:val="5882433C"/>
    <w:rsid w:val="58853821"/>
    <w:rsid w:val="589C1835"/>
    <w:rsid w:val="58A26F6C"/>
    <w:rsid w:val="58A318CB"/>
    <w:rsid w:val="58C340E5"/>
    <w:rsid w:val="58CA704C"/>
    <w:rsid w:val="58F05AC9"/>
    <w:rsid w:val="5984178B"/>
    <w:rsid w:val="59BD535B"/>
    <w:rsid w:val="59D56643"/>
    <w:rsid w:val="59E6110D"/>
    <w:rsid w:val="5A16452F"/>
    <w:rsid w:val="5A2B21D8"/>
    <w:rsid w:val="5A2B348D"/>
    <w:rsid w:val="5A5B1B5F"/>
    <w:rsid w:val="5A873851"/>
    <w:rsid w:val="5ACC310F"/>
    <w:rsid w:val="5B021F5B"/>
    <w:rsid w:val="5B095AB0"/>
    <w:rsid w:val="5B1F3174"/>
    <w:rsid w:val="5B360730"/>
    <w:rsid w:val="5B595B24"/>
    <w:rsid w:val="5B7B13CC"/>
    <w:rsid w:val="5B8854DF"/>
    <w:rsid w:val="5BBB77FC"/>
    <w:rsid w:val="5BD77540"/>
    <w:rsid w:val="5BDC7AB6"/>
    <w:rsid w:val="5BF03357"/>
    <w:rsid w:val="5C1D2EA1"/>
    <w:rsid w:val="5C5C26D0"/>
    <w:rsid w:val="5C890A5F"/>
    <w:rsid w:val="5CB20C2D"/>
    <w:rsid w:val="5CDE7F12"/>
    <w:rsid w:val="5CE57AF4"/>
    <w:rsid w:val="5D034253"/>
    <w:rsid w:val="5D1D1E82"/>
    <w:rsid w:val="5D7A6A64"/>
    <w:rsid w:val="5D925372"/>
    <w:rsid w:val="5DA37B55"/>
    <w:rsid w:val="5DAC2710"/>
    <w:rsid w:val="5DB10D79"/>
    <w:rsid w:val="5DE2467B"/>
    <w:rsid w:val="5E3414A2"/>
    <w:rsid w:val="5E747306"/>
    <w:rsid w:val="5E976C9D"/>
    <w:rsid w:val="5EEF3871"/>
    <w:rsid w:val="5F751700"/>
    <w:rsid w:val="5FA300E3"/>
    <w:rsid w:val="603337FB"/>
    <w:rsid w:val="605A7B11"/>
    <w:rsid w:val="605C71A6"/>
    <w:rsid w:val="6063299F"/>
    <w:rsid w:val="60AA2E11"/>
    <w:rsid w:val="60C33C72"/>
    <w:rsid w:val="60C45715"/>
    <w:rsid w:val="610774DD"/>
    <w:rsid w:val="611E7573"/>
    <w:rsid w:val="612C6D65"/>
    <w:rsid w:val="612D42C0"/>
    <w:rsid w:val="61303C8D"/>
    <w:rsid w:val="61632129"/>
    <w:rsid w:val="61654195"/>
    <w:rsid w:val="616C4DE5"/>
    <w:rsid w:val="61AC5290"/>
    <w:rsid w:val="61C2572F"/>
    <w:rsid w:val="61E2527F"/>
    <w:rsid w:val="62196A6F"/>
    <w:rsid w:val="62487DDF"/>
    <w:rsid w:val="625811E5"/>
    <w:rsid w:val="6319475A"/>
    <w:rsid w:val="635C30B6"/>
    <w:rsid w:val="63700553"/>
    <w:rsid w:val="637A029C"/>
    <w:rsid w:val="63917582"/>
    <w:rsid w:val="6396771B"/>
    <w:rsid w:val="63C92C80"/>
    <w:rsid w:val="643D25EC"/>
    <w:rsid w:val="645067A3"/>
    <w:rsid w:val="64777DF5"/>
    <w:rsid w:val="64826BF5"/>
    <w:rsid w:val="649846DB"/>
    <w:rsid w:val="6522064E"/>
    <w:rsid w:val="65313719"/>
    <w:rsid w:val="655A5966"/>
    <w:rsid w:val="657D7A2E"/>
    <w:rsid w:val="66673F55"/>
    <w:rsid w:val="66951489"/>
    <w:rsid w:val="6695442B"/>
    <w:rsid w:val="669C0503"/>
    <w:rsid w:val="66A94F4B"/>
    <w:rsid w:val="66C4173C"/>
    <w:rsid w:val="66E556CC"/>
    <w:rsid w:val="66FB6047"/>
    <w:rsid w:val="6721682E"/>
    <w:rsid w:val="67217013"/>
    <w:rsid w:val="672F65D6"/>
    <w:rsid w:val="676A4DBB"/>
    <w:rsid w:val="67AD0AE3"/>
    <w:rsid w:val="67CD2178"/>
    <w:rsid w:val="67DD2A74"/>
    <w:rsid w:val="67FB7BD3"/>
    <w:rsid w:val="680F6BAC"/>
    <w:rsid w:val="684358A6"/>
    <w:rsid w:val="684419AC"/>
    <w:rsid w:val="68490BA5"/>
    <w:rsid w:val="685A0C57"/>
    <w:rsid w:val="68A97CC5"/>
    <w:rsid w:val="68AE436C"/>
    <w:rsid w:val="68BC039A"/>
    <w:rsid w:val="68BF7F18"/>
    <w:rsid w:val="68C717F9"/>
    <w:rsid w:val="68DD0C5C"/>
    <w:rsid w:val="68F27373"/>
    <w:rsid w:val="69076936"/>
    <w:rsid w:val="693044D0"/>
    <w:rsid w:val="69390EB4"/>
    <w:rsid w:val="69531D49"/>
    <w:rsid w:val="698311CB"/>
    <w:rsid w:val="69B665B8"/>
    <w:rsid w:val="69C26D94"/>
    <w:rsid w:val="69D72936"/>
    <w:rsid w:val="6A0D2428"/>
    <w:rsid w:val="6A2719E1"/>
    <w:rsid w:val="6A375FAE"/>
    <w:rsid w:val="6A416A6A"/>
    <w:rsid w:val="6A5364FE"/>
    <w:rsid w:val="6A774CA4"/>
    <w:rsid w:val="6A786C3C"/>
    <w:rsid w:val="6A82754B"/>
    <w:rsid w:val="6AAE3BD7"/>
    <w:rsid w:val="6ACC49F1"/>
    <w:rsid w:val="6AE2386B"/>
    <w:rsid w:val="6B096FBE"/>
    <w:rsid w:val="6B1A2EA8"/>
    <w:rsid w:val="6B1F50C0"/>
    <w:rsid w:val="6B21560C"/>
    <w:rsid w:val="6B2E5313"/>
    <w:rsid w:val="6B3368A5"/>
    <w:rsid w:val="6B506065"/>
    <w:rsid w:val="6B5C1652"/>
    <w:rsid w:val="6B85537C"/>
    <w:rsid w:val="6BCA5141"/>
    <w:rsid w:val="6BE8415A"/>
    <w:rsid w:val="6BF06490"/>
    <w:rsid w:val="6BFF4E8E"/>
    <w:rsid w:val="6C254D0A"/>
    <w:rsid w:val="6C30020F"/>
    <w:rsid w:val="6C6B02EF"/>
    <w:rsid w:val="6C9777E2"/>
    <w:rsid w:val="6C9A465F"/>
    <w:rsid w:val="6CA15D35"/>
    <w:rsid w:val="6CAF7A44"/>
    <w:rsid w:val="6CC70B29"/>
    <w:rsid w:val="6D192110"/>
    <w:rsid w:val="6D4F5BCD"/>
    <w:rsid w:val="6D505255"/>
    <w:rsid w:val="6DA23902"/>
    <w:rsid w:val="6DAE3E97"/>
    <w:rsid w:val="6E5A72EC"/>
    <w:rsid w:val="6E753CE4"/>
    <w:rsid w:val="6E8C082B"/>
    <w:rsid w:val="6EE661C0"/>
    <w:rsid w:val="6EEE02B7"/>
    <w:rsid w:val="6EF7635F"/>
    <w:rsid w:val="6EF8241A"/>
    <w:rsid w:val="6F597DBC"/>
    <w:rsid w:val="6F5B03CD"/>
    <w:rsid w:val="6F603FAD"/>
    <w:rsid w:val="6FA53E02"/>
    <w:rsid w:val="6FA61409"/>
    <w:rsid w:val="6FCA2C1D"/>
    <w:rsid w:val="6FFA3DC5"/>
    <w:rsid w:val="6FFB38F9"/>
    <w:rsid w:val="702E1EF7"/>
    <w:rsid w:val="704F6D52"/>
    <w:rsid w:val="705F38B5"/>
    <w:rsid w:val="7071680F"/>
    <w:rsid w:val="70812BA4"/>
    <w:rsid w:val="70CB41BA"/>
    <w:rsid w:val="714516AC"/>
    <w:rsid w:val="714A49EB"/>
    <w:rsid w:val="714C07A5"/>
    <w:rsid w:val="71680445"/>
    <w:rsid w:val="716C1361"/>
    <w:rsid w:val="717034F6"/>
    <w:rsid w:val="71D60DAD"/>
    <w:rsid w:val="7221626D"/>
    <w:rsid w:val="72250CBC"/>
    <w:rsid w:val="72CE11D5"/>
    <w:rsid w:val="72E44E5C"/>
    <w:rsid w:val="72E96746"/>
    <w:rsid w:val="73222073"/>
    <w:rsid w:val="73561454"/>
    <w:rsid w:val="736540EA"/>
    <w:rsid w:val="738F7E33"/>
    <w:rsid w:val="739053D9"/>
    <w:rsid w:val="73BF1A3D"/>
    <w:rsid w:val="73E6670B"/>
    <w:rsid w:val="73F50A08"/>
    <w:rsid w:val="74336AEC"/>
    <w:rsid w:val="7447504B"/>
    <w:rsid w:val="747B5ADB"/>
    <w:rsid w:val="74AB6438"/>
    <w:rsid w:val="75165677"/>
    <w:rsid w:val="75235932"/>
    <w:rsid w:val="7555100E"/>
    <w:rsid w:val="758C00D8"/>
    <w:rsid w:val="759654B6"/>
    <w:rsid w:val="75B16F7B"/>
    <w:rsid w:val="75C84ED8"/>
    <w:rsid w:val="762D0D05"/>
    <w:rsid w:val="763D1C14"/>
    <w:rsid w:val="766643CE"/>
    <w:rsid w:val="76DC0C89"/>
    <w:rsid w:val="76E510DF"/>
    <w:rsid w:val="76E56077"/>
    <w:rsid w:val="76EB0CA1"/>
    <w:rsid w:val="76EF12AB"/>
    <w:rsid w:val="77033FC7"/>
    <w:rsid w:val="770B2528"/>
    <w:rsid w:val="773439F2"/>
    <w:rsid w:val="77872819"/>
    <w:rsid w:val="77B4681C"/>
    <w:rsid w:val="78333460"/>
    <w:rsid w:val="788A3EF2"/>
    <w:rsid w:val="79C73ADB"/>
    <w:rsid w:val="7A04188E"/>
    <w:rsid w:val="7A0B26BE"/>
    <w:rsid w:val="7A5A4652"/>
    <w:rsid w:val="7AA75347"/>
    <w:rsid w:val="7ACA37C4"/>
    <w:rsid w:val="7B110EA8"/>
    <w:rsid w:val="7B204E77"/>
    <w:rsid w:val="7B2670AA"/>
    <w:rsid w:val="7B3B32B6"/>
    <w:rsid w:val="7B3D698C"/>
    <w:rsid w:val="7B3E2CD1"/>
    <w:rsid w:val="7B456061"/>
    <w:rsid w:val="7B48126A"/>
    <w:rsid w:val="7B8C579B"/>
    <w:rsid w:val="7C042C24"/>
    <w:rsid w:val="7C18518B"/>
    <w:rsid w:val="7C1966A5"/>
    <w:rsid w:val="7C423439"/>
    <w:rsid w:val="7C6B5B85"/>
    <w:rsid w:val="7C743607"/>
    <w:rsid w:val="7C896B62"/>
    <w:rsid w:val="7CA227B8"/>
    <w:rsid w:val="7CA821D2"/>
    <w:rsid w:val="7CB53907"/>
    <w:rsid w:val="7CC322D8"/>
    <w:rsid w:val="7CD341C6"/>
    <w:rsid w:val="7D017ED7"/>
    <w:rsid w:val="7D530B8B"/>
    <w:rsid w:val="7D61205A"/>
    <w:rsid w:val="7D815718"/>
    <w:rsid w:val="7DFB529C"/>
    <w:rsid w:val="7E010587"/>
    <w:rsid w:val="7E2B33E9"/>
    <w:rsid w:val="7E3A4BC5"/>
    <w:rsid w:val="7E45707E"/>
    <w:rsid w:val="7E4B4DE6"/>
    <w:rsid w:val="7E6D383F"/>
    <w:rsid w:val="7E717212"/>
    <w:rsid w:val="7EC6515A"/>
    <w:rsid w:val="7ECD28DB"/>
    <w:rsid w:val="7ED15400"/>
    <w:rsid w:val="7ED7769E"/>
    <w:rsid w:val="7EE74459"/>
    <w:rsid w:val="7EF00D35"/>
    <w:rsid w:val="7F0662C5"/>
    <w:rsid w:val="7F21355F"/>
    <w:rsid w:val="7F3537F8"/>
    <w:rsid w:val="7F443B8F"/>
    <w:rsid w:val="7FA34429"/>
    <w:rsid w:val="7FDE7E37"/>
    <w:rsid w:val="7FE8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adjustRightInd w:val="0"/>
      <w:snapToGrid w:val="0"/>
      <w:spacing w:beforeLines="50" w:line="300" w:lineRule="auto"/>
      <w:jc w:val="center"/>
      <w:outlineLvl w:val="0"/>
    </w:pPr>
    <w:rPr>
      <w:rFonts w:ascii="Arial" w:hAnsi="Arial"/>
      <w:b/>
      <w:color w:val="000000"/>
      <w:sz w:val="28"/>
    </w:rPr>
  </w:style>
  <w:style w:type="paragraph" w:styleId="4">
    <w:name w:val="heading 2"/>
    <w:basedOn w:val="1"/>
    <w:next w:val="1"/>
    <w:link w:val="54"/>
    <w:qFormat/>
    <w:uiPriority w:val="0"/>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qFormat/>
    <w:uiPriority w:val="0"/>
    <w:pPr>
      <w:widowControl/>
      <w:autoSpaceDE w:val="0"/>
      <w:autoSpaceDN w:val="0"/>
      <w:snapToGrid w:val="0"/>
      <w:spacing w:beforeLines="50" w:line="300" w:lineRule="auto"/>
      <w:ind w:firstLine="200" w:firstLineChars="200"/>
      <w:outlineLvl w:val="2"/>
    </w:pPr>
    <w:rPr>
      <w:rFonts w:ascii="Arial" w:hAnsi="Arial"/>
      <w:b/>
      <w:szCs w:val="20"/>
    </w:rPr>
  </w:style>
  <w:style w:type="paragraph" w:styleId="6">
    <w:name w:val="heading 4"/>
    <w:basedOn w:val="1"/>
    <w:next w:val="1"/>
    <w:link w:val="10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napToGrid w:val="0"/>
      <w:spacing w:before="280" w:after="290" w:line="376" w:lineRule="auto"/>
      <w:ind w:firstLine="200" w:firstLineChars="200"/>
      <w:outlineLvl w:val="4"/>
    </w:pPr>
    <w:rPr>
      <w:b/>
      <w:bCs/>
      <w:sz w:val="28"/>
      <w:szCs w:val="28"/>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next w:val="1"/>
    <w:link w:val="53"/>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15">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39"/>
    <w:pPr>
      <w:ind w:left="840"/>
      <w:jc w:val="left"/>
    </w:pPr>
    <w:rPr>
      <w:szCs w:val="21"/>
    </w:rPr>
  </w:style>
  <w:style w:type="paragraph" w:styleId="18">
    <w:name w:val="toc 3"/>
    <w:basedOn w:val="1"/>
    <w:next w:val="1"/>
    <w:qFormat/>
    <w:uiPriority w:val="39"/>
    <w:pPr>
      <w:adjustRightInd w:val="0"/>
      <w:snapToGrid w:val="0"/>
      <w:spacing w:line="360" w:lineRule="auto"/>
      <w:ind w:left="420"/>
      <w:jc w:val="left"/>
    </w:pPr>
    <w:rPr>
      <w:iCs/>
    </w:rPr>
  </w:style>
  <w:style w:type="paragraph" w:styleId="19">
    <w:name w:val="Plain Text"/>
    <w:basedOn w:val="1"/>
    <w:link w:val="103"/>
    <w:qFormat/>
    <w:uiPriority w:val="99"/>
    <w:rPr>
      <w:rFonts w:ascii="宋体" w:hAnsi="Courier New"/>
      <w:szCs w:val="20"/>
    </w:rPr>
  </w:style>
  <w:style w:type="paragraph" w:styleId="20">
    <w:name w:val="toc 8"/>
    <w:basedOn w:val="1"/>
    <w:next w:val="1"/>
    <w:qFormat/>
    <w:uiPriority w:val="39"/>
    <w:pPr>
      <w:ind w:left="1470"/>
      <w:jc w:val="left"/>
    </w:pPr>
    <w:rPr>
      <w:szCs w:val="21"/>
    </w:rPr>
  </w:style>
  <w:style w:type="paragraph" w:styleId="21">
    <w:name w:val="Date"/>
    <w:basedOn w:val="1"/>
    <w:next w:val="1"/>
    <w:qFormat/>
    <w:uiPriority w:val="0"/>
    <w:pPr>
      <w:ind w:left="100" w:leftChars="2500"/>
    </w:pPr>
    <w:rPr>
      <w:color w:val="000000"/>
      <w:sz w:val="24"/>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semiHidden/>
    <w:qFormat/>
    <w:uiPriority w:val="0"/>
    <w:rPr>
      <w:sz w:val="18"/>
      <w:szCs w:val="18"/>
    </w:rPr>
  </w:style>
  <w:style w:type="paragraph" w:styleId="24">
    <w:name w:val="footer"/>
    <w:basedOn w:val="1"/>
    <w:link w:val="115"/>
    <w:qFormat/>
    <w:uiPriority w:val="0"/>
    <w:pPr>
      <w:pBdr>
        <w:top w:val="single" w:color="auto" w:sz="4" w:space="1"/>
      </w:pBdr>
      <w:tabs>
        <w:tab w:val="center" w:pos="4153"/>
        <w:tab w:val="right" w:pos="8306"/>
      </w:tabs>
      <w:snapToGrid w:val="0"/>
      <w:jc w:val="left"/>
    </w:pPr>
    <w:rPr>
      <w:sz w:val="18"/>
      <w:szCs w:val="18"/>
    </w:rPr>
  </w:style>
  <w:style w:type="paragraph" w:styleId="25">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403"/>
      </w:tabs>
      <w:snapToGrid w:val="0"/>
      <w:spacing w:line="300" w:lineRule="auto"/>
    </w:pPr>
    <w:rPr>
      <w:rFonts w:ascii="Arial" w:hAnsi="Arial" w:cs="Arial"/>
      <w:b/>
      <w:bCs/>
      <w:caps/>
    </w:rPr>
  </w:style>
  <w:style w:type="paragraph" w:styleId="27">
    <w:name w:val="toc 4"/>
    <w:basedOn w:val="1"/>
    <w:next w:val="1"/>
    <w:qFormat/>
    <w:uiPriority w:val="39"/>
    <w:pPr>
      <w:ind w:left="630"/>
      <w:jc w:val="left"/>
    </w:pPr>
    <w:rPr>
      <w:szCs w:val="21"/>
    </w:rPr>
  </w:style>
  <w:style w:type="paragraph" w:styleId="28">
    <w:name w:val="Subtitle"/>
    <w:basedOn w:val="1"/>
    <w:next w:val="1"/>
    <w:link w:val="110"/>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qFormat/>
    <w:uiPriority w:val="0"/>
    <w:pPr>
      <w:ind w:left="200" w:hanging="200" w:hangingChars="200"/>
    </w:pPr>
  </w:style>
  <w:style w:type="paragraph" w:styleId="30">
    <w:name w:val="toc 6"/>
    <w:basedOn w:val="1"/>
    <w:next w:val="1"/>
    <w:qFormat/>
    <w:uiPriority w:val="39"/>
    <w:pPr>
      <w:ind w:left="1050"/>
      <w:jc w:val="left"/>
    </w:pPr>
    <w:rPr>
      <w:szCs w:val="21"/>
    </w:rPr>
  </w:style>
  <w:style w:type="paragraph" w:styleId="31">
    <w:name w:val="List 5"/>
    <w:basedOn w:val="1"/>
    <w:qFormat/>
    <w:uiPriority w:val="0"/>
    <w:pPr>
      <w:ind w:left="100" w:leftChars="800" w:hanging="200" w:hangingChars="200"/>
    </w:pPr>
    <w:rPr>
      <w:szCs w:val="20"/>
    </w:rPr>
  </w:style>
  <w:style w:type="paragraph" w:styleId="32">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3">
    <w:name w:val="table of figures"/>
    <w:basedOn w:val="1"/>
    <w:next w:val="1"/>
    <w:qFormat/>
    <w:uiPriority w:val="0"/>
    <w:pPr>
      <w:ind w:left="200" w:leftChars="200" w:hanging="200" w:hangingChars="200"/>
    </w:pPr>
  </w:style>
  <w:style w:type="paragraph" w:styleId="34">
    <w:name w:val="toc 2"/>
    <w:basedOn w:val="1"/>
    <w:next w:val="1"/>
    <w:qFormat/>
    <w:uiPriority w:val="39"/>
    <w:pPr>
      <w:tabs>
        <w:tab w:val="right" w:leader="dot" w:pos="9403"/>
      </w:tabs>
      <w:snapToGrid w:val="0"/>
      <w:spacing w:line="360" w:lineRule="auto"/>
      <w:ind w:firstLine="420" w:firstLineChars="200"/>
      <w:jc w:val="left"/>
    </w:pPr>
    <w:rPr>
      <w:rFonts w:ascii="Arial" w:hAnsi="Arial"/>
      <w:smallCaps/>
    </w:rPr>
  </w:style>
  <w:style w:type="paragraph" w:styleId="35">
    <w:name w:val="toc 9"/>
    <w:basedOn w:val="1"/>
    <w:next w:val="1"/>
    <w:qFormat/>
    <w:uiPriority w:val="39"/>
    <w:pPr>
      <w:ind w:left="1680"/>
      <w:jc w:val="left"/>
    </w:pPr>
    <w:rPr>
      <w:szCs w:val="21"/>
    </w:rPr>
  </w:style>
  <w:style w:type="paragraph" w:styleId="36">
    <w:name w:val="Body Text 2"/>
    <w:basedOn w:val="1"/>
    <w:qFormat/>
    <w:uiPriority w:val="0"/>
    <w:rPr>
      <w:b/>
      <w:bCs/>
      <w:color w:val="000000"/>
      <w:sz w:val="28"/>
    </w:rPr>
  </w:style>
  <w:style w:type="paragraph" w:styleId="37">
    <w:name w:val="List 4"/>
    <w:basedOn w:val="1"/>
    <w:qFormat/>
    <w:uiPriority w:val="0"/>
    <w:pPr>
      <w:ind w:left="100" w:leftChars="600" w:hanging="200" w:hangingChars="200"/>
    </w:pPr>
    <w:rPr>
      <w:szCs w:val="20"/>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qFormat/>
    <w:uiPriority w:val="99"/>
    <w:pPr>
      <w:widowControl/>
      <w:spacing w:before="100" w:beforeAutospacing="1" w:after="100" w:afterAutospacing="1"/>
      <w:jc w:val="left"/>
    </w:pPr>
    <w:rPr>
      <w:rFonts w:ascii="宋体" w:hAnsi="宋体"/>
      <w:kern w:val="0"/>
      <w:sz w:val="24"/>
    </w:rPr>
  </w:style>
  <w:style w:type="paragraph" w:styleId="40">
    <w:name w:val="index 1"/>
    <w:basedOn w:val="1"/>
    <w:next w:val="1"/>
    <w:semiHidden/>
    <w:qFormat/>
    <w:uiPriority w:val="0"/>
    <w:pPr>
      <w:ind w:firstLine="200" w:firstLineChars="200"/>
    </w:pPr>
    <w:rPr>
      <w:sz w:val="24"/>
    </w:rPr>
  </w:style>
  <w:style w:type="paragraph" w:styleId="41">
    <w:name w:val="Title"/>
    <w:basedOn w:val="1"/>
    <w:qFormat/>
    <w:uiPriority w:val="0"/>
    <w:pPr>
      <w:jc w:val="center"/>
    </w:pPr>
    <w:rPr>
      <w:sz w:val="30"/>
    </w:rPr>
  </w:style>
  <w:style w:type="paragraph" w:styleId="42">
    <w:name w:val="annotation subject"/>
    <w:basedOn w:val="12"/>
    <w:next w:val="12"/>
    <w:semiHidden/>
    <w:qFormat/>
    <w:uiPriority w:val="0"/>
    <w:rPr>
      <w:b/>
      <w:bCs/>
    </w:rPr>
  </w:style>
  <w:style w:type="paragraph" w:styleId="43">
    <w:name w:val="Body Text First Indent"/>
    <w:basedOn w:val="14"/>
    <w:qFormat/>
    <w:uiPriority w:val="0"/>
    <w:pPr>
      <w:snapToGrid w:val="0"/>
      <w:spacing w:after="120" w:line="288" w:lineRule="auto"/>
      <w:ind w:firstLine="420" w:firstLineChars="100"/>
      <w:jc w:val="both"/>
      <w:textAlignment w:val="auto"/>
    </w:pPr>
    <w:rPr>
      <w:rFonts w:ascii="Times New Roman" w:eastAsia="宋体"/>
      <w:kern w:val="2"/>
      <w:sz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33"/>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customStyle="1" w:styleId="53">
    <w:name w:val="正文缩进 Char"/>
    <w:link w:val="10"/>
    <w:qFormat/>
    <w:uiPriority w:val="0"/>
    <w:rPr>
      <w:rFonts w:eastAsia="宋体"/>
      <w:kern w:val="2"/>
      <w:sz w:val="21"/>
      <w:szCs w:val="24"/>
      <w:lang w:val="en-US" w:eastAsia="zh-CN" w:bidi="ar-SA"/>
    </w:rPr>
  </w:style>
  <w:style w:type="character" w:customStyle="1" w:styleId="54">
    <w:name w:val="标题 2 Char"/>
    <w:link w:val="4"/>
    <w:qFormat/>
    <w:uiPriority w:val="0"/>
    <w:rPr>
      <w:rFonts w:ascii="Arial" w:hAnsi="Arial" w:cs="Arial"/>
      <w:b/>
      <w:bCs/>
      <w:szCs w:val="32"/>
    </w:rPr>
  </w:style>
  <w:style w:type="paragraph" w:customStyle="1" w:styleId="55">
    <w:name w:val="投标正文"/>
    <w:basedOn w:val="1"/>
    <w:link w:val="117"/>
    <w:qFormat/>
    <w:uiPriority w:val="0"/>
    <w:pPr>
      <w:spacing w:line="360" w:lineRule="auto"/>
      <w:ind w:left="100" w:firstLine="480" w:firstLineChars="200"/>
    </w:pPr>
    <w:rPr>
      <w:rFonts w:ascii="Calibri" w:hAnsi="Calibri"/>
      <w:kern w:val="0"/>
      <w:sz w:val="24"/>
    </w:rPr>
  </w:style>
  <w:style w:type="paragraph" w:customStyle="1" w:styleId="56">
    <w:name w:val="正文段"/>
    <w:basedOn w:val="1"/>
    <w:qFormat/>
    <w:uiPriority w:val="0"/>
    <w:pPr>
      <w:spacing w:line="312" w:lineRule="auto"/>
      <w:ind w:firstLine="480" w:firstLineChars="200"/>
    </w:pPr>
    <w:rPr>
      <w:sz w:val="24"/>
      <w:szCs w:val="21"/>
    </w:rPr>
  </w:style>
  <w:style w:type="paragraph" w:customStyle="1" w:styleId="57">
    <w:name w:val="样式1"/>
    <w:basedOn w:val="1"/>
    <w:link w:val="101"/>
    <w:qFormat/>
    <w:uiPriority w:val="0"/>
    <w:pPr>
      <w:snapToGrid w:val="0"/>
      <w:spacing w:line="400" w:lineRule="atLeast"/>
      <w:ind w:firstLine="200" w:firstLineChars="200"/>
    </w:pPr>
    <w:rPr>
      <w:rFonts w:ascii="宋体" w:hAnsi="宋体"/>
      <w:szCs w:val="21"/>
    </w:rPr>
  </w:style>
  <w:style w:type="paragraph" w:customStyle="1" w:styleId="58">
    <w:name w:val="1"/>
    <w:basedOn w:val="1"/>
    <w:next w:val="32"/>
    <w:qFormat/>
    <w:uiPriority w:val="0"/>
    <w:pPr>
      <w:widowControl/>
      <w:snapToGrid w:val="0"/>
      <w:spacing w:line="440" w:lineRule="atLeast"/>
      <w:ind w:firstLine="480"/>
    </w:pPr>
    <w:rPr>
      <w:kern w:val="0"/>
      <w:sz w:val="24"/>
      <w:szCs w:val="20"/>
    </w:rPr>
  </w:style>
  <w:style w:type="paragraph" w:customStyle="1" w:styleId="59">
    <w:name w:val="Char4"/>
    <w:basedOn w:val="10"/>
    <w:qFormat/>
    <w:uiPriority w:val="0"/>
    <w:pPr>
      <w:widowControl/>
      <w:spacing w:afterLines="50" w:line="360" w:lineRule="auto"/>
      <w:ind w:firstLine="480" w:firstLineChars="200"/>
      <w:jc w:val="left"/>
    </w:pPr>
  </w:style>
  <w:style w:type="paragraph" w:customStyle="1" w:styleId="60">
    <w:name w:val="正文1"/>
    <w:basedOn w:val="1"/>
    <w:qFormat/>
    <w:uiPriority w:val="0"/>
    <w:pPr>
      <w:ind w:firstLine="200" w:firstLineChars="200"/>
    </w:pPr>
    <w:rPr>
      <w:sz w:val="24"/>
    </w:rPr>
  </w:style>
  <w:style w:type="paragraph" w:customStyle="1" w:styleId="61">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2">
    <w:name w:val="正文2"/>
    <w:basedOn w:val="1"/>
    <w:link w:val="120"/>
    <w:qFormat/>
    <w:uiPriority w:val="0"/>
    <w:pPr>
      <w:spacing w:before="156" w:line="360" w:lineRule="auto"/>
      <w:ind w:firstLine="510" w:firstLineChars="200"/>
    </w:pPr>
    <w:rPr>
      <w:sz w:val="24"/>
      <w:szCs w:val="20"/>
    </w:rPr>
  </w:style>
  <w:style w:type="paragraph" w:customStyle="1" w:styleId="63">
    <w:name w:val="Char1 Char Char Char Char Char Char"/>
    <w:basedOn w:val="1"/>
    <w:qFormat/>
    <w:uiPriority w:val="0"/>
    <w:rPr>
      <w:rFonts w:ascii="仿宋_GB2312" w:eastAsia="仿宋_GB2312"/>
      <w:b/>
      <w:sz w:val="32"/>
      <w:szCs w:val="32"/>
    </w:rPr>
  </w:style>
  <w:style w:type="paragraph" w:customStyle="1" w:styleId="6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65">
    <w:name w:val="table_lines"/>
    <w:basedOn w:val="1"/>
    <w:qFormat/>
    <w:uiPriority w:val="0"/>
    <w:pPr>
      <w:widowControl/>
      <w:jc w:val="left"/>
    </w:pPr>
    <w:rPr>
      <w:kern w:val="0"/>
      <w:sz w:val="20"/>
      <w:szCs w:val="20"/>
      <w:lang w:val="de-DE" w:eastAsia="de-DE"/>
    </w:rPr>
  </w:style>
  <w:style w:type="paragraph" w:customStyle="1" w:styleId="66">
    <w:name w:val="Char1 Char Char Char"/>
    <w:basedOn w:val="1"/>
    <w:qFormat/>
    <w:uiPriority w:val="0"/>
    <w:rPr>
      <w:szCs w:val="20"/>
    </w:rPr>
  </w:style>
  <w:style w:type="paragraph" w:customStyle="1" w:styleId="6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8">
    <w:name w:val="普通(网站)1"/>
    <w:basedOn w:val="1"/>
    <w:qFormat/>
    <w:uiPriority w:val="0"/>
    <w:pPr>
      <w:widowControl/>
      <w:jc w:val="left"/>
    </w:pPr>
    <w:rPr>
      <w:rFonts w:ascii="ˎ̥" w:hAnsi="ˎ̥" w:cs="宋体"/>
      <w:color w:val="000000"/>
      <w:kern w:val="0"/>
      <w:sz w:val="13"/>
      <w:szCs w:val="13"/>
    </w:rPr>
  </w:style>
  <w:style w:type="paragraph" w:customStyle="1" w:styleId="69">
    <w:name w:val="样式4"/>
    <w:basedOn w:val="24"/>
    <w:qFormat/>
    <w:uiPriority w:val="0"/>
    <w:pPr>
      <w:pBdr>
        <w:bottom w:val="single" w:color="auto" w:sz="4" w:space="1"/>
      </w:pBdr>
      <w:tabs>
        <w:tab w:val="right" w:pos="9901"/>
        <w:tab w:val="clear" w:pos="4153"/>
        <w:tab w:val="clear" w:pos="8306"/>
      </w:tabs>
    </w:pPr>
    <w:rPr>
      <w:sz w:val="21"/>
    </w:rPr>
  </w:style>
  <w:style w:type="paragraph" w:customStyle="1" w:styleId="70">
    <w:name w:val="列出段落1"/>
    <w:basedOn w:val="1"/>
    <w:qFormat/>
    <w:uiPriority w:val="0"/>
    <w:pPr>
      <w:ind w:firstLine="420" w:firstLineChars="200"/>
    </w:pPr>
  </w:style>
  <w:style w:type="paragraph" w:customStyle="1" w:styleId="71">
    <w:name w:val="普通(网站)11"/>
    <w:basedOn w:val="1"/>
    <w:qFormat/>
    <w:uiPriority w:val="0"/>
    <w:pPr>
      <w:widowControl/>
      <w:jc w:val="left"/>
    </w:pPr>
    <w:rPr>
      <w:rFonts w:ascii="ˎ̥" w:hAnsi="ˎ̥" w:cs="宋体"/>
      <w:color w:val="000000"/>
      <w:kern w:val="0"/>
      <w:sz w:val="13"/>
      <w:szCs w:val="13"/>
    </w:rPr>
  </w:style>
  <w:style w:type="paragraph" w:customStyle="1" w:styleId="7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3">
    <w:name w:val="Char1 Char Char Char Char Char Char1"/>
    <w:basedOn w:val="1"/>
    <w:qFormat/>
    <w:uiPriority w:val="0"/>
    <w:rPr>
      <w:rFonts w:ascii="仿宋_GB2312" w:eastAsia="仿宋_GB2312"/>
      <w:b/>
      <w:sz w:val="32"/>
      <w:szCs w:val="32"/>
    </w:rPr>
  </w:style>
  <w:style w:type="paragraph" w:customStyle="1" w:styleId="74">
    <w:name w:val="Char2"/>
    <w:basedOn w:val="1"/>
    <w:qFormat/>
    <w:uiPriority w:val="0"/>
    <w:rPr>
      <w:rFonts w:ascii="仿宋_GB2312" w:eastAsia="仿宋_GB2312"/>
      <w:b/>
      <w:sz w:val="32"/>
      <w:szCs w:val="32"/>
    </w:rPr>
  </w:style>
  <w:style w:type="paragraph" w:customStyle="1" w:styleId="75">
    <w:name w:val="样式3"/>
    <w:basedOn w:val="19"/>
    <w:qFormat/>
    <w:uiPriority w:val="0"/>
    <w:pPr>
      <w:spacing w:line="0" w:lineRule="atLeast"/>
      <w:outlineLvl w:val="0"/>
    </w:pPr>
    <w:rPr>
      <w:sz w:val="28"/>
    </w:rPr>
  </w:style>
  <w:style w:type="paragraph" w:customStyle="1" w:styleId="76">
    <w:name w:val="_Style 71"/>
    <w:basedOn w:val="3"/>
    <w:next w:val="1"/>
    <w:qFormat/>
    <w:uiPriority w:val="39"/>
    <w:pPr>
      <w:keepLines/>
      <w:widowControl/>
      <w:spacing w:before="480" w:line="276" w:lineRule="auto"/>
      <w:jc w:val="left"/>
      <w:outlineLvl w:val="9"/>
    </w:pPr>
    <w:rPr>
      <w:rFonts w:ascii="Cambria" w:hAnsi="Cambria"/>
      <w:b w:val="0"/>
      <w:bCs/>
      <w:color w:val="365F91"/>
      <w:kern w:val="0"/>
      <w:szCs w:val="28"/>
    </w:rPr>
  </w:style>
  <w:style w:type="paragraph" w:customStyle="1" w:styleId="77">
    <w:name w:val="Char"/>
    <w:basedOn w:val="1"/>
    <w:qFormat/>
    <w:uiPriority w:val="0"/>
    <w:rPr>
      <w:rFonts w:ascii="仿宋_GB2312" w:eastAsia="仿宋_GB2312"/>
      <w:b/>
      <w:sz w:val="32"/>
      <w:szCs w:val="32"/>
    </w:rPr>
  </w:style>
  <w:style w:type="paragraph" w:customStyle="1" w:styleId="78">
    <w:name w:val="列出段落2"/>
    <w:basedOn w:val="1"/>
    <w:qFormat/>
    <w:uiPriority w:val="0"/>
    <w:pPr>
      <w:ind w:firstLine="420" w:firstLineChars="200"/>
    </w:pPr>
  </w:style>
  <w:style w:type="paragraph" w:customStyle="1" w:styleId="79">
    <w:name w:val="样式 标题 2 + 首行缩进:  2 字符"/>
    <w:basedOn w:val="4"/>
    <w:qFormat/>
    <w:uiPriority w:val="0"/>
    <w:pPr>
      <w:ind w:firstLine="482"/>
    </w:pPr>
    <w:rPr>
      <w:rFonts w:cs="宋体"/>
      <w:szCs w:val="20"/>
    </w:rPr>
  </w:style>
  <w:style w:type="paragraph" w:customStyle="1" w:styleId="80">
    <w:name w:val="gf正文1"/>
    <w:basedOn w:val="1"/>
    <w:link w:val="98"/>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81">
    <w:name w:val="Char Char Char"/>
    <w:basedOn w:val="1"/>
    <w:qFormat/>
    <w:uiPriority w:val="0"/>
    <w:rPr>
      <w:rFonts w:eastAsia="Times New Roman"/>
      <w:kern w:val="0"/>
      <w:sz w:val="20"/>
      <w:szCs w:val="20"/>
      <w:lang w:val="zh-CN"/>
    </w:rPr>
  </w:style>
  <w:style w:type="paragraph" w:customStyle="1" w:styleId="82">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paragraph" w:customStyle="1" w:styleId="8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
    <w:name w:val="_Style 80"/>
    <w:basedOn w:val="1"/>
    <w:link w:val="100"/>
    <w:qFormat/>
    <w:uiPriority w:val="0"/>
    <w:pPr>
      <w:ind w:firstLine="420" w:firstLineChars="200"/>
    </w:pPr>
    <w:rPr>
      <w:rFonts w:ascii="Calibri" w:hAnsi="Calibri"/>
      <w:szCs w:val="22"/>
    </w:rPr>
  </w:style>
  <w:style w:type="paragraph" w:customStyle="1" w:styleId="86">
    <w:name w:val="Char21"/>
    <w:basedOn w:val="1"/>
    <w:qFormat/>
    <w:uiPriority w:val="0"/>
    <w:rPr>
      <w:rFonts w:ascii="仿宋_GB2312" w:eastAsia="仿宋_GB2312"/>
      <w:b/>
      <w:sz w:val="32"/>
      <w:szCs w:val="32"/>
    </w:rPr>
  </w:style>
  <w:style w:type="paragraph" w:customStyle="1" w:styleId="87">
    <w:name w:val="Char3"/>
    <w:basedOn w:val="1"/>
    <w:link w:val="111"/>
    <w:qFormat/>
    <w:uiPriority w:val="0"/>
    <w:rPr>
      <w:rFonts w:ascii="仿宋_GB2312" w:eastAsia="仿宋_GB2312"/>
      <w:b/>
      <w:sz w:val="32"/>
      <w:szCs w:val="32"/>
    </w:rPr>
  </w:style>
  <w:style w:type="paragraph" w:customStyle="1" w:styleId="8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8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90">
    <w:name w:val="Char1 Char Char Char1"/>
    <w:basedOn w:val="1"/>
    <w:qFormat/>
    <w:uiPriority w:val="0"/>
    <w:rPr>
      <w:szCs w:val="20"/>
    </w:rPr>
  </w:style>
  <w:style w:type="paragraph" w:customStyle="1" w:styleId="9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5">
    <w:name w:val="Char41"/>
    <w:basedOn w:val="10"/>
    <w:qFormat/>
    <w:uiPriority w:val="0"/>
    <w:pPr>
      <w:widowControl/>
      <w:spacing w:afterLines="50" w:line="360" w:lineRule="auto"/>
      <w:ind w:firstLine="480" w:firstLineChars="200"/>
      <w:jc w:val="left"/>
    </w:pPr>
  </w:style>
  <w:style w:type="paragraph" w:customStyle="1" w:styleId="96">
    <w:name w:val="默认段落字体 Para Char"/>
    <w:basedOn w:val="1"/>
    <w:qFormat/>
    <w:uiPriority w:val="0"/>
    <w:pPr>
      <w:numPr>
        <w:ilvl w:val="0"/>
        <w:numId w:val="1"/>
      </w:numPr>
      <w:tabs>
        <w:tab w:val="left" w:pos="454"/>
      </w:tabs>
    </w:p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character" w:customStyle="1" w:styleId="98">
    <w:name w:val="gf正文1 Char"/>
    <w:link w:val="80"/>
    <w:qFormat/>
    <w:uiPriority w:val="0"/>
    <w:rPr>
      <w:rFonts w:ascii="宋体" w:hAnsi="宋体" w:eastAsia="宋体"/>
      <w:kern w:val="2"/>
      <w:sz w:val="24"/>
      <w:lang w:val="en-US" w:eastAsia="zh-CN" w:bidi="ar-SA"/>
    </w:rPr>
  </w:style>
  <w:style w:type="character" w:customStyle="1" w:styleId="99">
    <w:name w:val="zbggmain style9"/>
    <w:basedOn w:val="46"/>
    <w:qFormat/>
    <w:uiPriority w:val="0"/>
  </w:style>
  <w:style w:type="character" w:customStyle="1" w:styleId="100">
    <w:name w:val="列出段落 Char"/>
    <w:link w:val="85"/>
    <w:qFormat/>
    <w:uiPriority w:val="0"/>
    <w:rPr>
      <w:rFonts w:ascii="Calibri" w:hAnsi="Calibri" w:eastAsia="宋体"/>
      <w:kern w:val="2"/>
      <w:sz w:val="21"/>
      <w:szCs w:val="22"/>
      <w:lang w:val="en-US" w:eastAsia="zh-CN" w:bidi="ar-SA"/>
    </w:rPr>
  </w:style>
  <w:style w:type="character" w:customStyle="1" w:styleId="101">
    <w:name w:val="样式1 Char"/>
    <w:link w:val="57"/>
    <w:qFormat/>
    <w:uiPriority w:val="0"/>
    <w:rPr>
      <w:rFonts w:ascii="宋体" w:hAnsi="宋体" w:eastAsia="宋体"/>
      <w:kern w:val="2"/>
      <w:sz w:val="21"/>
      <w:szCs w:val="21"/>
      <w:lang w:val="en-US" w:eastAsia="zh-CN" w:bidi="ar-SA"/>
    </w:rPr>
  </w:style>
  <w:style w:type="character" w:customStyle="1" w:styleId="102">
    <w:name w:val="普通文字 Char Char1"/>
    <w:qFormat/>
    <w:uiPriority w:val="0"/>
    <w:rPr>
      <w:rFonts w:ascii="宋体" w:hAnsi="Courier New" w:eastAsia="宋体"/>
      <w:kern w:val="2"/>
      <w:sz w:val="21"/>
      <w:lang w:val="en-US" w:eastAsia="zh-CN" w:bidi="ar-SA"/>
    </w:rPr>
  </w:style>
  <w:style w:type="character" w:customStyle="1" w:styleId="103">
    <w:name w:val="纯文本 Char"/>
    <w:link w:val="19"/>
    <w:qFormat/>
    <w:uiPriority w:val="99"/>
    <w:rPr>
      <w:rFonts w:ascii="宋体" w:hAnsi="Courier New" w:eastAsia="宋体"/>
      <w:kern w:val="2"/>
      <w:sz w:val="21"/>
      <w:lang w:val="en-US" w:eastAsia="zh-CN" w:bidi="ar-SA"/>
    </w:rPr>
  </w:style>
  <w:style w:type="character" w:customStyle="1" w:styleId="104">
    <w:name w:val="页眉 Char"/>
    <w:link w:val="25"/>
    <w:qFormat/>
    <w:uiPriority w:val="0"/>
    <w:rPr>
      <w:rFonts w:eastAsia="宋体"/>
      <w:kern w:val="2"/>
      <w:sz w:val="18"/>
      <w:szCs w:val="18"/>
      <w:lang w:val="en-US" w:eastAsia="zh-CN" w:bidi="ar-SA"/>
    </w:rPr>
  </w:style>
  <w:style w:type="character" w:customStyle="1" w:styleId="105">
    <w:name w:val="1page sec3 Char Char"/>
    <w:qFormat/>
    <w:uiPriority w:val="0"/>
    <w:rPr>
      <w:rFonts w:eastAsia="宋体"/>
      <w:kern w:val="2"/>
      <w:sz w:val="18"/>
      <w:szCs w:val="18"/>
      <w:lang w:val="en-US" w:eastAsia="zh-CN" w:bidi="ar-SA"/>
    </w:rPr>
  </w:style>
  <w:style w:type="character" w:customStyle="1" w:styleId="106">
    <w:name w:val="标题 4 Char"/>
    <w:link w:val="6"/>
    <w:semiHidden/>
    <w:qFormat/>
    <w:uiPriority w:val="0"/>
    <w:rPr>
      <w:rFonts w:ascii="Cambria" w:hAnsi="Cambria" w:eastAsia="宋体" w:cs="Times New Roman"/>
      <w:b/>
      <w:bCs/>
      <w:kern w:val="2"/>
      <w:sz w:val="28"/>
      <w:szCs w:val="28"/>
    </w:rPr>
  </w:style>
  <w:style w:type="character" w:customStyle="1" w:styleId="107">
    <w:name w:val="unnamed51"/>
    <w:qFormat/>
    <w:uiPriority w:val="0"/>
    <w:rPr>
      <w:sz w:val="22"/>
      <w:szCs w:val="22"/>
    </w:rPr>
  </w:style>
  <w:style w:type="character" w:customStyle="1" w:styleId="108">
    <w:name w:val="Char Char3"/>
    <w:qFormat/>
    <w:uiPriority w:val="0"/>
    <w:rPr>
      <w:rFonts w:ascii="Arial" w:hAnsi="Arial" w:eastAsia="宋体"/>
      <w:b/>
      <w:bCs/>
      <w:kern w:val="2"/>
      <w:sz w:val="21"/>
      <w:szCs w:val="32"/>
      <w:lang w:val="en-US" w:eastAsia="zh-CN" w:bidi="ar-SA"/>
    </w:rPr>
  </w:style>
  <w:style w:type="character" w:customStyle="1" w:styleId="109">
    <w:name w:val="普通文字 Char Char2"/>
    <w:qFormat/>
    <w:uiPriority w:val="0"/>
    <w:rPr>
      <w:rFonts w:ascii="宋体" w:hAnsi="Courier New" w:eastAsia="宋体"/>
      <w:kern w:val="2"/>
      <w:sz w:val="21"/>
      <w:lang w:val="en-US" w:eastAsia="zh-CN" w:bidi="ar-SA"/>
    </w:rPr>
  </w:style>
  <w:style w:type="character" w:customStyle="1" w:styleId="110">
    <w:name w:val="副标题 Char"/>
    <w:link w:val="28"/>
    <w:qFormat/>
    <w:uiPriority w:val="0"/>
    <w:rPr>
      <w:rFonts w:ascii="Cambria" w:hAnsi="Cambria"/>
      <w:b/>
      <w:bCs/>
      <w:kern w:val="28"/>
      <w:sz w:val="32"/>
      <w:szCs w:val="32"/>
    </w:rPr>
  </w:style>
  <w:style w:type="character" w:customStyle="1" w:styleId="111">
    <w:name w:val="Char Char Char1"/>
    <w:link w:val="87"/>
    <w:qFormat/>
    <w:uiPriority w:val="0"/>
    <w:rPr>
      <w:rFonts w:ascii="仿宋_GB2312" w:eastAsia="仿宋_GB2312"/>
      <w:b/>
      <w:kern w:val="2"/>
      <w:sz w:val="32"/>
      <w:szCs w:val="32"/>
      <w:lang w:val="en-US" w:eastAsia="zh-CN" w:bidi="ar-SA"/>
    </w:rPr>
  </w:style>
  <w:style w:type="character" w:customStyle="1" w:styleId="112">
    <w:name w:val="Char Char"/>
    <w:qFormat/>
    <w:uiPriority w:val="0"/>
    <w:rPr>
      <w:rFonts w:eastAsia="宋体"/>
      <w:kern w:val="2"/>
      <w:sz w:val="18"/>
      <w:szCs w:val="18"/>
      <w:lang w:val="en-US" w:eastAsia="zh-CN" w:bidi="ar-SA"/>
    </w:rPr>
  </w:style>
  <w:style w:type="character" w:customStyle="1" w:styleId="113">
    <w:name w:val="样式1 Char Char"/>
    <w:qFormat/>
    <w:uiPriority w:val="0"/>
    <w:rPr>
      <w:rFonts w:ascii="Arial" w:hAnsi="Arial" w:eastAsia="宋体"/>
      <w:kern w:val="2"/>
      <w:sz w:val="21"/>
      <w:szCs w:val="24"/>
      <w:lang w:val="en-US" w:eastAsia="zh-CN" w:bidi="ar-SA"/>
    </w:rPr>
  </w:style>
  <w:style w:type="character" w:customStyle="1" w:styleId="114">
    <w:name w:val="Char Char2"/>
    <w:qFormat/>
    <w:uiPriority w:val="0"/>
    <w:rPr>
      <w:rFonts w:ascii="宋体" w:hAnsi="Courier New" w:eastAsia="宋体" w:cs="Courier New"/>
      <w:kern w:val="2"/>
      <w:sz w:val="21"/>
      <w:szCs w:val="21"/>
      <w:lang w:val="en-US" w:eastAsia="zh-CN" w:bidi="ar-SA"/>
    </w:rPr>
  </w:style>
  <w:style w:type="character" w:customStyle="1" w:styleId="115">
    <w:name w:val="页脚 Char"/>
    <w:link w:val="24"/>
    <w:qFormat/>
    <w:uiPriority w:val="0"/>
    <w:rPr>
      <w:rFonts w:eastAsia="宋体"/>
      <w:kern w:val="2"/>
      <w:sz w:val="18"/>
      <w:szCs w:val="18"/>
      <w:lang w:val="en-US" w:eastAsia="zh-CN" w:bidi="ar-SA"/>
    </w:rPr>
  </w:style>
  <w:style w:type="character" w:customStyle="1" w:styleId="116">
    <w:name w:val="特点 Char"/>
    <w:qFormat/>
    <w:uiPriority w:val="0"/>
    <w:rPr>
      <w:rFonts w:eastAsia="宋体"/>
      <w:kern w:val="2"/>
      <w:sz w:val="21"/>
      <w:szCs w:val="24"/>
      <w:lang w:val="en-US" w:eastAsia="zh-CN" w:bidi="ar-SA"/>
    </w:rPr>
  </w:style>
  <w:style w:type="character" w:customStyle="1" w:styleId="117">
    <w:name w:val="投标正文 Char"/>
    <w:link w:val="55"/>
    <w:qFormat/>
    <w:uiPriority w:val="0"/>
    <w:rPr>
      <w:rFonts w:ascii="Calibri" w:hAnsi="Calibri"/>
      <w:sz w:val="24"/>
      <w:szCs w:val="24"/>
    </w:rPr>
  </w:style>
  <w:style w:type="character" w:customStyle="1" w:styleId="118">
    <w:name w:val="样式1 Char Char Char"/>
    <w:qFormat/>
    <w:uiPriority w:val="0"/>
    <w:rPr>
      <w:rFonts w:ascii="Arial" w:hAnsi="Arial" w:eastAsia="宋体"/>
      <w:kern w:val="2"/>
      <w:sz w:val="21"/>
      <w:szCs w:val="24"/>
      <w:lang w:val="en-US" w:eastAsia="zh-CN" w:bidi="ar-SA"/>
    </w:rPr>
  </w:style>
  <w:style w:type="character" w:customStyle="1" w:styleId="119">
    <w:name w:val="Char Char31"/>
    <w:qFormat/>
    <w:uiPriority w:val="0"/>
    <w:rPr>
      <w:rFonts w:ascii="Arial" w:hAnsi="Arial" w:eastAsia="宋体"/>
      <w:b/>
      <w:bCs/>
      <w:kern w:val="2"/>
      <w:sz w:val="21"/>
      <w:szCs w:val="32"/>
      <w:lang w:val="en-US" w:eastAsia="zh-CN" w:bidi="ar-SA"/>
    </w:rPr>
  </w:style>
  <w:style w:type="character" w:customStyle="1" w:styleId="120">
    <w:name w:val="正文2 Char"/>
    <w:link w:val="62"/>
    <w:qFormat/>
    <w:uiPriority w:val="0"/>
    <w:rPr>
      <w:rFonts w:eastAsia="宋体"/>
      <w:kern w:val="2"/>
      <w:sz w:val="24"/>
      <w:lang w:bidi="ar-SA"/>
    </w:rPr>
  </w:style>
  <w:style w:type="character" w:customStyle="1" w:styleId="121">
    <w:name w:val="srt131"/>
    <w:qFormat/>
    <w:uiPriority w:val="0"/>
    <w:rPr>
      <w:rFonts w:ascii="srt" w:eastAsia="宋体"/>
      <w:color w:val="000000"/>
      <w:spacing w:val="0"/>
      <w:w w:val="100"/>
      <w:sz w:val="21"/>
      <w:u w:val="none" w:color="000000"/>
      <w:vertAlign w:val="baseline"/>
      <w:lang w:val="en-US" w:eastAsia="zh-CN"/>
    </w:rPr>
  </w:style>
  <w:style w:type="paragraph" w:styleId="122">
    <w:name w:val="List Paragraph"/>
    <w:basedOn w:val="1"/>
    <w:qFormat/>
    <w:uiPriority w:val="0"/>
    <w:pPr>
      <w:ind w:firstLine="420" w:firstLineChars="200"/>
    </w:pPr>
    <w:rPr>
      <w:rFonts w:ascii="Calibri" w:hAnsi="Calibri"/>
      <w:szCs w:val="22"/>
    </w:rPr>
  </w:style>
  <w:style w:type="paragraph" w:customStyle="1" w:styleId="123">
    <w:name w:val="列出段落3"/>
    <w:basedOn w:val="1"/>
    <w:unhideWhenUsed/>
    <w:qFormat/>
    <w:uiPriority w:val="99"/>
    <w:pPr>
      <w:ind w:firstLine="420" w:firstLineChars="200"/>
    </w:pPr>
  </w:style>
  <w:style w:type="paragraph" w:customStyle="1" w:styleId="124">
    <w:name w:val="纯文本1"/>
    <w:basedOn w:val="60"/>
    <w:qFormat/>
    <w:uiPriority w:val="99"/>
    <w:pPr>
      <w:widowControl/>
      <w:jc w:val="left"/>
    </w:pPr>
    <w:rPr>
      <w:rFonts w:ascii="宋体" w:hAnsi="Courier New"/>
      <w:szCs w:val="20"/>
    </w:rPr>
  </w:style>
  <w:style w:type="character" w:customStyle="1" w:styleId="125">
    <w:name w:val="标题 1 Char"/>
    <w:link w:val="3"/>
    <w:qFormat/>
    <w:uiPriority w:val="0"/>
    <w:rPr>
      <w:rFonts w:ascii="Arial" w:hAnsi="Arial" w:eastAsia="宋体"/>
      <w:b/>
      <w:color w:val="000000"/>
      <w:sz w:val="28"/>
    </w:rPr>
  </w:style>
  <w:style w:type="paragraph" w:customStyle="1" w:styleId="126">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6304</Words>
  <Characters>35935</Characters>
  <Lines>299</Lines>
  <Paragraphs>84</Paragraphs>
  <TotalTime>9</TotalTime>
  <ScaleCrop>false</ScaleCrop>
  <LinksUpToDate>false</LinksUpToDate>
  <CharactersWithSpaces>42155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2018-05-07T10:24:00Z</dcterms:created>
  <dc:creator>lyj</dc:creator>
  <cp:lastModifiedBy>Administrator</cp:lastModifiedBy>
  <cp:lastPrinted>2020-06-22T08:55:00Z</cp:lastPrinted>
  <dcterms:modified xsi:type="dcterms:W3CDTF">2020-06-28T05:14:41Z</dcterms:modified>
  <dc:title>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