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Times New Roman" w:hAnsi="Times New Roman" w:eastAsia="仿宋_GB2312"/>
          <w:color w:val="000000"/>
          <w:sz w:val="32"/>
          <w:szCs w:val="32"/>
        </w:rPr>
      </w:pPr>
    </w:p>
    <w:p>
      <w:pPr>
        <w:spacing w:line="500" w:lineRule="exact"/>
        <w:jc w:val="center"/>
        <w:rPr>
          <w:rFonts w:ascii="Times New Roman" w:hAnsi="Times New Roman" w:eastAsia="仿宋_GB2312"/>
          <w:color w:val="000000"/>
          <w:sz w:val="32"/>
          <w:szCs w:val="32"/>
        </w:rPr>
      </w:pPr>
      <w:r>
        <w:rPr>
          <w:rFonts w:ascii="Times New Roman" w:hAnsi="Times New Roman"/>
        </w:rPr>
        <w:pict>
          <v:shape id="_x0000_s1027" o:spid="_x0000_s1027" o:spt="136" type="#_x0000_t136" style="position:absolute;left:0pt;margin-left:85.75pt;margin-top:51.5pt;height:69pt;width:422.25pt;mso-position-horizontal-relative:page;mso-position-vertical-relative:margin;z-index:-251658240;mso-width-relative:page;mso-height-relative:page;" fillcolor="#FF0000" filled="t" stroked="t" coordsize="21600,21600" adj="10800">
            <v:path/>
            <v:fill on="t" color2="#FFFFFF" focussize="0,0"/>
            <v:stroke weight="1pt" color="#FF0000"/>
            <v:imagedata o:title=""/>
            <o:lock v:ext="edit" aspectratio="f"/>
            <v:textpath on="t" fitshape="t" fitpath="t" trim="t" xscale="f" string="衢州市全民科学素质工作领导小组文件" style="font-family:华文中宋;font-size:28pt;font-weight:bold;v-text-align:center;"/>
          </v:shape>
        </w:pict>
      </w:r>
    </w:p>
    <w:p>
      <w:pPr>
        <w:spacing w:line="500" w:lineRule="exact"/>
        <w:jc w:val="center"/>
        <w:rPr>
          <w:rFonts w:ascii="Times New Roman" w:hAnsi="Times New Roman" w:eastAsia="仿宋_GB2312"/>
          <w:color w:val="000000"/>
          <w:sz w:val="32"/>
          <w:szCs w:val="32"/>
        </w:rPr>
      </w:pPr>
    </w:p>
    <w:p>
      <w:pPr>
        <w:spacing w:line="500" w:lineRule="exact"/>
        <w:jc w:val="center"/>
        <w:rPr>
          <w:rFonts w:ascii="Times New Roman" w:hAnsi="Times New Roman" w:eastAsia="仿宋_GB2312"/>
          <w:color w:val="000000"/>
          <w:sz w:val="32"/>
          <w:szCs w:val="32"/>
        </w:rPr>
      </w:pPr>
    </w:p>
    <w:p>
      <w:pPr>
        <w:spacing w:line="500" w:lineRule="exact"/>
        <w:jc w:val="center"/>
        <w:rPr>
          <w:rFonts w:hint="default" w:ascii="Times New Roman" w:hAnsi="Times New Roman" w:eastAsia="仿宋_GB2312" w:cs="Times New Roman"/>
          <w:color w:val="000000"/>
          <w:sz w:val="32"/>
          <w:szCs w:val="32"/>
        </w:rPr>
      </w:pPr>
    </w:p>
    <w:p>
      <w:pPr>
        <w:spacing w:line="500" w:lineRule="exact"/>
        <w:jc w:val="center"/>
        <w:rPr>
          <w:rFonts w:hint="default" w:ascii="Times New Roman" w:hAnsi="Times New Roman" w:eastAsia="仿宋_GB2312" w:cs="Times New Roman"/>
          <w:color w:val="000000"/>
          <w:sz w:val="32"/>
          <w:szCs w:val="32"/>
        </w:rPr>
      </w:pPr>
      <w:r>
        <w:rPr>
          <w:rFonts w:hint="default" w:ascii="Times New Roman" w:hAnsi="Times New Roman" w:cs="Times New Roman"/>
          <w:szCs w:val="24"/>
        </w:rPr>
        <mc:AlternateContent>
          <mc:Choice Requires="wps">
            <w:drawing>
              <wp:anchor distT="0" distB="0" distL="114300" distR="114300" simplePos="0" relativeHeight="251657216" behindDoc="0" locked="0" layoutInCell="1" allowOverlap="1">
                <wp:simplePos x="0" y="0"/>
                <wp:positionH relativeFrom="page">
                  <wp:posOffset>970280</wp:posOffset>
                </wp:positionH>
                <wp:positionV relativeFrom="margin">
                  <wp:posOffset>2590800</wp:posOffset>
                </wp:positionV>
                <wp:extent cx="5615940" cy="0"/>
                <wp:effectExtent l="0" t="9525" r="3810" b="9525"/>
                <wp:wrapNone/>
                <wp:docPr id="1" name="Line 2"/>
                <wp:cNvGraphicFramePr/>
                <a:graphic xmlns:a="http://schemas.openxmlformats.org/drawingml/2006/main">
                  <a:graphicData uri="http://schemas.microsoft.com/office/word/2010/wordprocessingShape">
                    <wps:wsp>
                      <wps:cNvCnPr>
                        <a:cxnSpLocks noChangeShapeType="true"/>
                      </wps:cNvCnPr>
                      <wps:spPr bwMode="auto">
                        <a:xfrm>
                          <a:off x="0" y="0"/>
                          <a:ext cx="5615940" cy="0"/>
                        </a:xfrm>
                        <a:prstGeom prst="line">
                          <a:avLst/>
                        </a:prstGeom>
                        <a:noFill/>
                        <a:ln w="19050">
                          <a:solidFill>
                            <a:srgbClr val="FF0000"/>
                          </a:solidFill>
                          <a:round/>
                        </a:ln>
                        <a:effectLst/>
                      </wps:spPr>
                      <wps:bodyPr/>
                    </wps:wsp>
                  </a:graphicData>
                </a:graphic>
              </wp:anchor>
            </w:drawing>
          </mc:Choice>
          <mc:Fallback>
            <w:pict>
              <v:line id="Line 2" o:spid="_x0000_s1026" o:spt="20" style="position:absolute;left:0pt;margin-left:76.4pt;margin-top:204pt;height:0pt;width:442.2pt;mso-position-horizontal-relative:page;mso-position-vertical-relative:margin;z-index:251657216;mso-width-relative:page;mso-height-relative:page;" filled="f" stroked="t" coordsize="21600,21600" o:gfxdata="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FgAAAGRycy9QSwECFAAUAAAACACHTuJAgZAm49kAAAAMAQAADwAAAAAAAAABACAAAAA4AAAA&#10;ZHJzL2Rvd25yZXYueG1sUEsBAhQAFAAAAAgAh07iQMaAnfy3AQAAYwMAAA4AAAAAAAAAAQAgAAAA&#10;PgEAAGRycy9lMm9Eb2MueG1sUEsFBgAAAAAGAAYAWQEAAGcFAAAAAA==&#10;">
                <v:fill on="f" focussize="0,0"/>
                <v:stroke weight="1.5pt" color="#FF0000" joinstyle="round"/>
                <v:imagedata o:title=""/>
                <o:lock v:ext="edit" aspectratio="f"/>
              </v:line>
            </w:pict>
          </mc:Fallback>
        </mc:AlternateContent>
      </w:r>
      <w:r>
        <w:rPr>
          <w:rFonts w:hint="default" w:ascii="Times New Roman" w:hAnsi="Times New Roman" w:eastAsia="仿宋_GB2312" w:cs="Times New Roman"/>
          <w:color w:val="000000"/>
          <w:sz w:val="32"/>
          <w:szCs w:val="32"/>
        </w:rPr>
        <w:t>衢全科</w:t>
      </w:r>
      <w:r>
        <w:rPr>
          <w:rFonts w:hint="default" w:ascii="Times New Roman" w:hAnsi="Times New Roman" w:eastAsia="仿宋_GB2312" w:cs="Times New Roman"/>
          <w:bCs/>
          <w:sz w:val="32"/>
          <w:szCs w:val="32"/>
        </w:rPr>
        <w:t>组发</w:t>
      </w:r>
      <w:r>
        <w:rPr>
          <w:rFonts w:hint="default" w:ascii="Times New Roman" w:hAnsi="Times New Roman" w:eastAsia="仿宋_GB2312" w:cs="Times New Roman"/>
          <w:color w:val="000000"/>
          <w:sz w:val="32"/>
          <w:szCs w:val="32"/>
        </w:rPr>
        <w:t>〔202</w:t>
      </w:r>
      <w:r>
        <w:rPr>
          <w:rFonts w:hint="default" w:ascii="Times New Roman" w:hAnsi="Times New Roman"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rPr>
        <w:t>号</w:t>
      </w:r>
    </w:p>
    <w:p>
      <w:pPr>
        <w:spacing w:after="0" w:line="600" w:lineRule="exact"/>
        <w:rPr>
          <w:rFonts w:hint="default" w:ascii="Times New Roman" w:hAnsi="Times New Roman" w:eastAsia="方正小标宋_GBK" w:cs="Times New Roman"/>
          <w:sz w:val="44"/>
          <w:szCs w:val="44"/>
        </w:rPr>
      </w:pPr>
    </w:p>
    <w:p>
      <w:pPr>
        <w:keepNext w:val="0"/>
        <w:keepLines w:val="0"/>
        <w:pageBreakBefore w:val="0"/>
        <w:widowControl/>
        <w:kinsoku/>
        <w:wordWrap/>
        <w:overflowPunct/>
        <w:topLinePunct w:val="0"/>
        <w:autoSpaceDE/>
        <w:autoSpaceDN/>
        <w:bidi w:val="0"/>
        <w:adjustRightInd w:val="0"/>
        <w:snapToGrid w:val="0"/>
        <w:spacing w:after="0" w:line="600" w:lineRule="exact"/>
        <w:jc w:val="center"/>
        <w:textAlignment w:val="auto"/>
        <w:rPr>
          <w:rFonts w:hint="default" w:ascii="Times New Roman" w:hAnsi="Times New Roman" w:eastAsia="方正小标宋简体" w:cs="Times New Roman"/>
          <w:spacing w:val="-18"/>
          <w:sz w:val="44"/>
          <w:szCs w:val="44"/>
        </w:rPr>
      </w:pPr>
      <w:r>
        <w:rPr>
          <w:rFonts w:hint="default" w:ascii="Times New Roman" w:hAnsi="Times New Roman" w:eastAsia="方正小标宋简体" w:cs="Times New Roman"/>
          <w:spacing w:val="-18"/>
          <w:sz w:val="44"/>
          <w:szCs w:val="44"/>
        </w:rPr>
        <w:t>衢州市全民科学素质工作领导小组关于印发202</w:t>
      </w:r>
      <w:r>
        <w:rPr>
          <w:rFonts w:hint="default" w:ascii="Times New Roman" w:hAnsi="Times New Roman" w:eastAsia="方正小标宋简体" w:cs="Times New Roman"/>
          <w:spacing w:val="-18"/>
          <w:sz w:val="44"/>
          <w:szCs w:val="44"/>
          <w:lang w:val="en-US" w:eastAsia="zh-CN"/>
        </w:rPr>
        <w:t>1</w:t>
      </w:r>
      <w:r>
        <w:rPr>
          <w:rFonts w:hint="default" w:ascii="Times New Roman" w:hAnsi="Times New Roman" w:eastAsia="方正小标宋简体" w:cs="Times New Roman"/>
          <w:spacing w:val="-18"/>
          <w:sz w:val="44"/>
          <w:szCs w:val="44"/>
        </w:rPr>
        <w:t>年工作总结和202</w:t>
      </w:r>
      <w:r>
        <w:rPr>
          <w:rFonts w:hint="default" w:ascii="Times New Roman" w:hAnsi="Times New Roman" w:eastAsia="方正小标宋简体" w:cs="Times New Roman"/>
          <w:spacing w:val="-18"/>
          <w:sz w:val="44"/>
          <w:szCs w:val="44"/>
          <w:lang w:val="en-US" w:eastAsia="zh-CN"/>
        </w:rPr>
        <w:t>2</w:t>
      </w:r>
      <w:r>
        <w:rPr>
          <w:rFonts w:hint="default" w:ascii="Times New Roman" w:hAnsi="Times New Roman" w:eastAsia="方正小标宋简体" w:cs="Times New Roman"/>
          <w:spacing w:val="-18"/>
          <w:sz w:val="44"/>
          <w:szCs w:val="44"/>
        </w:rPr>
        <w:t>年工作要点</w:t>
      </w:r>
      <w:r>
        <w:rPr>
          <w:rFonts w:hint="default" w:ascii="Times New Roman" w:hAnsi="Times New Roman" w:eastAsia="方正小标宋简体" w:cs="Times New Roman"/>
          <w:sz w:val="44"/>
          <w:szCs w:val="44"/>
        </w:rPr>
        <w:t>的通知</w:t>
      </w:r>
    </w:p>
    <w:p>
      <w:pPr>
        <w:keepNext w:val="0"/>
        <w:keepLines w:val="0"/>
        <w:pageBreakBefore w:val="0"/>
        <w:widowControl/>
        <w:kinsoku/>
        <w:wordWrap/>
        <w:overflowPunct/>
        <w:topLinePunct w:val="0"/>
        <w:autoSpaceDE/>
        <w:autoSpaceDN/>
        <w:bidi w:val="0"/>
        <w:adjustRightInd w:val="0"/>
        <w:snapToGrid w:val="0"/>
        <w:spacing w:after="0" w:line="600" w:lineRule="exact"/>
        <w:textAlignment w:val="auto"/>
        <w:rPr>
          <w:rFonts w:hint="default" w:ascii="Times New Roman" w:hAnsi="Times New Roman" w:eastAsia="仿宋_GB2312" w:cs="Times New Roman"/>
          <w:sz w:val="30"/>
          <w:szCs w:val="30"/>
        </w:rPr>
      </w:pPr>
    </w:p>
    <w:p>
      <w:pPr>
        <w:keepNext w:val="0"/>
        <w:keepLines w:val="0"/>
        <w:pageBreakBefore w:val="0"/>
        <w:widowControl/>
        <w:kinsoku/>
        <w:wordWrap/>
        <w:overflowPunct/>
        <w:topLinePunct w:val="0"/>
        <w:autoSpaceDE/>
        <w:autoSpaceDN/>
        <w:bidi w:val="0"/>
        <w:adjustRightInd w:val="0"/>
        <w:snapToGrid w:val="0"/>
        <w:spacing w:after="0" w:line="600" w:lineRule="exact"/>
        <w:textAlignment w:val="auto"/>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各县（市、区）人民政府，市全民科学素质工作领导小组各成员单位：</w:t>
      </w:r>
    </w:p>
    <w:p>
      <w:pPr>
        <w:keepNext w:val="0"/>
        <w:keepLines w:val="0"/>
        <w:pageBreakBefore w:val="0"/>
        <w:widowControl/>
        <w:kinsoku/>
        <w:wordWrap/>
        <w:overflowPunct/>
        <w:topLinePunct w:val="0"/>
        <w:autoSpaceDE/>
        <w:autoSpaceDN/>
        <w:bidi w:val="0"/>
        <w:adjustRightInd w:val="0"/>
        <w:snapToGrid w:val="0"/>
        <w:spacing w:after="0" w:line="600" w:lineRule="exact"/>
        <w:ind w:firstLine="576" w:firstLineChars="180"/>
        <w:textAlignment w:val="auto"/>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现将《202</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val="zh-CN"/>
        </w:rPr>
        <w:t>年衢州市全民科学素质工作总结》和《202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zh-CN"/>
        </w:rPr>
        <w:t>年衢州市全民科学素质行动工作要点》印发给你们，请结合</w:t>
      </w:r>
    </w:p>
    <w:p>
      <w:pPr>
        <w:keepNext w:val="0"/>
        <w:keepLines w:val="0"/>
        <w:pageBreakBefore w:val="0"/>
        <w:widowControl/>
        <w:kinsoku/>
        <w:wordWrap/>
        <w:overflowPunct/>
        <w:topLinePunct w:val="0"/>
        <w:autoSpaceDE/>
        <w:autoSpaceDN/>
        <w:bidi w:val="0"/>
        <w:adjustRightInd w:val="0"/>
        <w:snapToGrid w:val="0"/>
        <w:spacing w:after="0" w:line="600" w:lineRule="exact"/>
        <w:textAlignment w:val="auto"/>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实际抓好落实。</w:t>
      </w:r>
    </w:p>
    <w:p>
      <w:pPr>
        <w:keepNext w:val="0"/>
        <w:keepLines w:val="0"/>
        <w:pageBreakBefore w:val="0"/>
        <w:widowControl/>
        <w:kinsoku/>
        <w:wordWrap/>
        <w:overflowPunct/>
        <w:topLinePunct w:val="0"/>
        <w:autoSpaceDE/>
        <w:autoSpaceDN/>
        <w:bidi w:val="0"/>
        <w:adjustRightInd w:val="0"/>
        <w:snapToGrid w:val="0"/>
        <w:spacing w:after="0" w:line="600" w:lineRule="exact"/>
        <w:ind w:firstLine="576" w:firstLineChars="180"/>
        <w:textAlignment w:val="auto"/>
        <w:rPr>
          <w:rFonts w:hint="default" w:ascii="Times New Roman" w:hAnsi="Times New Roman" w:eastAsia="仿宋_GB2312" w:cs="Times New Roman"/>
          <w:sz w:val="32"/>
          <w:szCs w:val="32"/>
          <w:lang w:val="zh-CN"/>
        </w:rPr>
      </w:pPr>
    </w:p>
    <w:p>
      <w:pPr>
        <w:keepNext w:val="0"/>
        <w:keepLines w:val="0"/>
        <w:pageBreakBefore w:val="0"/>
        <w:widowControl/>
        <w:kinsoku/>
        <w:wordWrap/>
        <w:overflowPunct/>
        <w:topLinePunct w:val="0"/>
        <w:autoSpaceDE/>
        <w:autoSpaceDN/>
        <w:bidi w:val="0"/>
        <w:adjustRightInd w:val="0"/>
        <w:snapToGrid w:val="0"/>
        <w:spacing w:after="0" w:line="600" w:lineRule="exact"/>
        <w:ind w:firstLine="3040" w:firstLineChars="950"/>
        <w:textAlignment w:val="auto"/>
        <w:rPr>
          <w:rFonts w:hint="default" w:ascii="Times New Roman" w:hAnsi="Times New Roman" w:eastAsia="仿宋_GB2312" w:cs="Times New Roman"/>
          <w:sz w:val="32"/>
          <w:szCs w:val="32"/>
          <w:lang w:val="zh-CN"/>
        </w:rPr>
      </w:pPr>
    </w:p>
    <w:p>
      <w:pPr>
        <w:keepNext w:val="0"/>
        <w:keepLines w:val="0"/>
        <w:pageBreakBefore w:val="0"/>
        <w:widowControl/>
        <w:kinsoku/>
        <w:wordWrap/>
        <w:overflowPunct/>
        <w:topLinePunct w:val="0"/>
        <w:autoSpaceDE/>
        <w:autoSpaceDN/>
        <w:bidi w:val="0"/>
        <w:adjustRightInd w:val="0"/>
        <w:snapToGrid w:val="0"/>
        <w:spacing w:after="0" w:line="600" w:lineRule="exact"/>
        <w:jc w:val="center"/>
        <w:textAlignment w:val="auto"/>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 xml:space="preserve">                            衢州市全民科学素质工作领导小组                             </w:t>
      </w:r>
    </w:p>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11</w:t>
      </w:r>
      <w:r>
        <w:rPr>
          <w:rFonts w:hint="default" w:ascii="Times New Roman" w:hAnsi="Times New Roman" w:eastAsia="仿宋_GB2312" w:cs="Times New Roman"/>
          <w:sz w:val="32"/>
          <w:szCs w:val="32"/>
        </w:rPr>
        <w:t>日</w:t>
      </w:r>
    </w:p>
    <w:p>
      <w:pPr>
        <w:spacing w:line="220" w:lineRule="atLeast"/>
        <w:jc w:val="both"/>
        <w:rPr>
          <w:rFonts w:hint="default" w:ascii="Times New Roman" w:hAnsi="Times New Roman" w:eastAsia="方正小标宋简体" w:cs="Times New Roman"/>
          <w:sz w:val="44"/>
          <w:szCs w:val="44"/>
        </w:rPr>
      </w:pPr>
    </w:p>
    <w:p>
      <w:pPr>
        <w:keepNext w:val="0"/>
        <w:keepLines w:val="0"/>
        <w:pageBreakBefore w:val="0"/>
        <w:widowControl/>
        <w:kinsoku/>
        <w:wordWrap/>
        <w:topLinePunct w:val="0"/>
        <w:autoSpaceDE/>
        <w:autoSpaceDN/>
        <w:bidi w:val="0"/>
        <w:adjustRightInd w:val="0"/>
        <w:snapToGrid w:val="0"/>
        <w:spacing w:after="0" w:line="600" w:lineRule="exact"/>
        <w:jc w:val="center"/>
        <w:rPr>
          <w:rFonts w:hint="default" w:ascii="Times New Roman" w:hAnsi="Times New Roman" w:eastAsia="方正小标宋简体" w:cs="Times New Roman"/>
          <w:sz w:val="44"/>
          <w:szCs w:val="44"/>
        </w:rPr>
      </w:pPr>
    </w:p>
    <w:p>
      <w:pPr>
        <w:keepNext w:val="0"/>
        <w:keepLines w:val="0"/>
        <w:pageBreakBefore w:val="0"/>
        <w:widowControl/>
        <w:kinsoku/>
        <w:wordWrap/>
        <w:topLinePunct w:val="0"/>
        <w:autoSpaceDE/>
        <w:autoSpaceDN/>
        <w:bidi w:val="0"/>
        <w:adjustRightInd w:val="0"/>
        <w:snapToGrid w:val="0"/>
        <w:spacing w:after="0" w:line="60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202</w:t>
      </w:r>
      <w:r>
        <w:rPr>
          <w:rFonts w:hint="default" w:ascii="Times New Roman" w:hAnsi="Times New Roman" w:eastAsia="方正小标宋简体" w:cs="Times New Roman"/>
          <w:sz w:val="44"/>
          <w:szCs w:val="44"/>
          <w:lang w:val="en-US" w:eastAsia="zh-CN"/>
        </w:rPr>
        <w:t>1</w:t>
      </w:r>
      <w:r>
        <w:rPr>
          <w:rFonts w:hint="default" w:ascii="Times New Roman" w:hAnsi="Times New Roman" w:eastAsia="方正小标宋简体" w:cs="Times New Roman"/>
          <w:sz w:val="44"/>
          <w:szCs w:val="44"/>
        </w:rPr>
        <w:t>年衢州市全民科学素质工作总结</w:t>
      </w:r>
    </w:p>
    <w:p>
      <w:pPr>
        <w:keepNext w:val="0"/>
        <w:keepLines w:val="0"/>
        <w:pageBreakBefore w:val="0"/>
        <w:widowControl/>
        <w:kinsoku/>
        <w:wordWrap/>
        <w:topLinePunct w:val="0"/>
        <w:autoSpaceDE/>
        <w:autoSpaceDN/>
        <w:bidi w:val="0"/>
        <w:adjustRightInd w:val="0"/>
        <w:snapToGrid w:val="0"/>
        <w:spacing w:after="0" w:line="600" w:lineRule="exact"/>
        <w:jc w:val="both"/>
        <w:rPr>
          <w:rFonts w:hint="default" w:ascii="Times New Roman" w:hAnsi="Times New Roman" w:cs="Times New Roman" w:eastAsiaTheme="majorEastAsia"/>
          <w:sz w:val="44"/>
          <w:szCs w:val="44"/>
        </w:rPr>
      </w:pPr>
    </w:p>
    <w:p>
      <w:pPr>
        <w:keepNext w:val="0"/>
        <w:keepLines w:val="0"/>
        <w:pageBreakBefore w:val="0"/>
        <w:widowControl/>
        <w:tabs>
          <w:tab w:val="left" w:pos="1830"/>
        </w:tabs>
        <w:kinsoku/>
        <w:wordWrap/>
        <w:overflowPunct w:val="0"/>
        <w:topLinePunct w:val="0"/>
        <w:autoSpaceDE/>
        <w:autoSpaceDN/>
        <w:bidi w:val="0"/>
        <w:adjustRightInd w:val="0"/>
        <w:snapToGrid w:val="0"/>
        <w:spacing w:after="0" w:line="600" w:lineRule="exact"/>
        <w:ind w:firstLine="640" w:firstLineChars="200"/>
        <w:jc w:val="both"/>
        <w:textAlignment w:val="center"/>
        <w:rPr>
          <w:rFonts w:hint="default" w:ascii="Times New Roman" w:hAnsi="Times New Roman" w:eastAsia="仿宋_GB2312" w:cs="Times New Roman"/>
          <w:color w:val="auto"/>
          <w:sz w:val="32"/>
          <w:szCs w:val="32"/>
          <w:lang w:val="zh-CN" w:eastAsia="zh-CN"/>
        </w:rPr>
      </w:pPr>
      <w:r>
        <w:rPr>
          <w:rFonts w:hint="default" w:ascii="Times New Roman" w:hAnsi="Times New Roman" w:eastAsia="仿宋_GB2312" w:cs="Times New Roman"/>
          <w:color w:val="auto"/>
          <w:sz w:val="32"/>
          <w:szCs w:val="32"/>
          <w:lang w:val="zh-CN" w:eastAsia="zh-CN"/>
        </w:rPr>
        <w:t>2021年</w:t>
      </w:r>
      <w:r>
        <w:rPr>
          <w:rFonts w:hint="eastAsia" w:ascii="Times New Roman" w:hAnsi="Times New Roman" w:eastAsia="仿宋_GB2312" w:cs="Times New Roman"/>
          <w:color w:val="auto"/>
          <w:sz w:val="32"/>
          <w:szCs w:val="32"/>
          <w:lang w:val="zh-CN" w:eastAsia="zh-CN"/>
        </w:rPr>
        <w:t>，</w:t>
      </w:r>
      <w:r>
        <w:rPr>
          <w:rFonts w:hint="default" w:ascii="Times New Roman" w:hAnsi="Times New Roman" w:eastAsia="仿宋_GB2312" w:cs="Times New Roman"/>
          <w:color w:val="auto"/>
          <w:sz w:val="32"/>
          <w:szCs w:val="32"/>
          <w:lang w:val="zh-CN" w:eastAsia="zh-CN"/>
        </w:rPr>
        <w:t>衢州市全民科学素质工作在市委、市政府的正确领导下，紧紧围绕中心工作，突出重点人群，</w:t>
      </w:r>
      <w:r>
        <w:rPr>
          <w:rFonts w:hint="eastAsia" w:ascii="Times New Roman" w:hAnsi="Times New Roman" w:eastAsia="仿宋_GB2312" w:cs="Times New Roman"/>
          <w:color w:val="auto"/>
          <w:sz w:val="32"/>
          <w:szCs w:val="32"/>
          <w:lang w:val="zh-CN" w:eastAsia="zh-CN"/>
        </w:rPr>
        <w:t>部门联合、上下联动，广泛开展</w:t>
      </w:r>
      <w:r>
        <w:rPr>
          <w:rFonts w:hint="default" w:ascii="Times New Roman" w:hAnsi="Times New Roman" w:eastAsia="仿宋_GB2312" w:cs="Times New Roman"/>
          <w:color w:val="auto"/>
          <w:sz w:val="32"/>
          <w:szCs w:val="32"/>
          <w:lang w:val="zh-CN" w:eastAsia="zh-CN"/>
        </w:rPr>
        <w:t>科学普及工作</w:t>
      </w:r>
      <w:r>
        <w:rPr>
          <w:rFonts w:hint="eastAsia" w:ascii="Times New Roman" w:hAnsi="Times New Roman" w:eastAsia="仿宋_GB2312" w:cs="Times New Roman"/>
          <w:color w:val="auto"/>
          <w:sz w:val="32"/>
          <w:szCs w:val="32"/>
          <w:lang w:val="zh-CN" w:eastAsia="zh-CN"/>
        </w:rPr>
        <w:t>，公民科学素质稳步提升，为加快建设四省边际共同富裕示范区、四省边际中心城市增添了新动能。</w:t>
      </w:r>
    </w:p>
    <w:p>
      <w:pPr>
        <w:keepNext w:val="0"/>
        <w:keepLines w:val="0"/>
        <w:pageBreakBefore w:val="0"/>
        <w:widowControl/>
        <w:tabs>
          <w:tab w:val="left" w:pos="1830"/>
        </w:tabs>
        <w:kinsoku/>
        <w:wordWrap/>
        <w:overflowPunct w:val="0"/>
        <w:topLinePunct w:val="0"/>
        <w:autoSpaceDE/>
        <w:autoSpaceDN/>
        <w:bidi w:val="0"/>
        <w:adjustRightInd w:val="0"/>
        <w:snapToGrid w:val="0"/>
        <w:spacing w:after="0" w:line="600" w:lineRule="exact"/>
        <w:ind w:firstLine="640" w:firstLineChars="200"/>
        <w:jc w:val="both"/>
        <w:textAlignment w:val="center"/>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zh-CN" w:eastAsia="zh-CN"/>
        </w:rPr>
        <w:t>一、</w:t>
      </w:r>
      <w:r>
        <w:rPr>
          <w:rFonts w:hint="eastAsia" w:ascii="Times New Roman" w:hAnsi="Times New Roman" w:eastAsia="黑体" w:cs="Times New Roman"/>
          <w:color w:val="auto"/>
          <w:sz w:val="32"/>
          <w:szCs w:val="32"/>
          <w:lang w:val="zh-CN" w:eastAsia="zh-CN"/>
        </w:rPr>
        <w:t>目标明确</w:t>
      </w:r>
      <w:r>
        <w:rPr>
          <w:rFonts w:hint="default" w:ascii="Times New Roman" w:hAnsi="Times New Roman" w:eastAsia="黑体" w:cs="Times New Roman"/>
          <w:color w:val="auto"/>
          <w:sz w:val="32"/>
          <w:szCs w:val="32"/>
          <w:lang w:val="en-US" w:eastAsia="zh-CN"/>
        </w:rPr>
        <w:t>，</w:t>
      </w:r>
      <w:r>
        <w:rPr>
          <w:rFonts w:hint="default" w:ascii="Times New Roman" w:hAnsi="Times New Roman" w:eastAsia="黑体" w:cs="Times New Roman"/>
          <w:color w:val="auto"/>
          <w:sz w:val="32"/>
          <w:szCs w:val="32"/>
          <w:lang w:val="zh-CN" w:eastAsia="zh-CN"/>
        </w:rPr>
        <w:t>保障有力，</w:t>
      </w:r>
      <w:r>
        <w:rPr>
          <w:rFonts w:hint="default" w:ascii="Times New Roman" w:hAnsi="Times New Roman" w:eastAsia="黑体" w:cs="Times New Roman"/>
          <w:color w:val="auto"/>
          <w:sz w:val="32"/>
          <w:szCs w:val="32"/>
          <w:lang w:val="en-US" w:eastAsia="zh-CN"/>
        </w:rPr>
        <w:t>科学素质建设凝聚合力</w:t>
      </w:r>
    </w:p>
    <w:p>
      <w:pPr>
        <w:keepNext w:val="0"/>
        <w:keepLines w:val="0"/>
        <w:pageBreakBefore w:val="0"/>
        <w:widowControl/>
        <w:tabs>
          <w:tab w:val="left" w:pos="1830"/>
        </w:tabs>
        <w:kinsoku/>
        <w:wordWrap/>
        <w:overflowPunct w:val="0"/>
        <w:topLinePunct w:val="0"/>
        <w:autoSpaceDE/>
        <w:autoSpaceDN/>
        <w:bidi w:val="0"/>
        <w:adjustRightInd w:val="0"/>
        <w:snapToGrid w:val="0"/>
        <w:spacing w:after="0" w:line="600" w:lineRule="exact"/>
        <w:ind w:firstLine="640" w:firstLineChars="200"/>
        <w:jc w:val="both"/>
        <w:textAlignment w:val="center"/>
        <w:rPr>
          <w:rFonts w:hint="default" w:ascii="Times New Roman" w:hAnsi="Times New Roman" w:eastAsia="仿宋_GB2312" w:cs="Times New Roman"/>
          <w:color w:val="auto"/>
          <w:sz w:val="32"/>
          <w:szCs w:val="32"/>
          <w:lang w:val="zh-CN" w:eastAsia="zh-CN"/>
        </w:rPr>
      </w:pPr>
      <w:r>
        <w:rPr>
          <w:rFonts w:hint="default" w:ascii="Times New Roman" w:hAnsi="Times New Roman" w:eastAsia="楷体_GB2312" w:cs="Times New Roman"/>
          <w:color w:val="auto"/>
          <w:sz w:val="32"/>
          <w:szCs w:val="32"/>
          <w:lang w:val="zh-CN" w:eastAsia="zh-CN"/>
        </w:rPr>
        <w:t>（一）明确年度工作目标。</w:t>
      </w:r>
      <w:r>
        <w:rPr>
          <w:rFonts w:hint="default" w:ascii="Times New Roman" w:hAnsi="Times New Roman" w:eastAsia="仿宋_GB2312" w:cs="Times New Roman"/>
          <w:color w:val="auto"/>
          <w:sz w:val="32"/>
          <w:szCs w:val="32"/>
          <w:lang w:val="zh-CN" w:eastAsia="zh-CN"/>
        </w:rPr>
        <w:t>年初，纲要办在充分征求全民科学素质各成员单位意见基础上，印发了《202</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lang w:val="zh-CN" w:eastAsia="zh-CN"/>
        </w:rPr>
        <w:t>年衢州市全民科学素质行动工作要点》，具体任务分解到位。各地各部门制定印发了</w:t>
      </w:r>
      <w:r>
        <w:rPr>
          <w:rFonts w:hint="eastAsia" w:ascii="Times New Roman" w:hAnsi="Times New Roman" w:eastAsia="仿宋_GB2312" w:cs="Times New Roman"/>
          <w:color w:val="auto"/>
          <w:sz w:val="32"/>
          <w:szCs w:val="32"/>
          <w:lang w:val="zh-CN" w:eastAsia="zh-CN"/>
        </w:rPr>
        <w:t>“</w:t>
      </w:r>
      <w:r>
        <w:rPr>
          <w:rFonts w:hint="default" w:ascii="Times New Roman" w:hAnsi="Times New Roman" w:eastAsia="仿宋_GB2312" w:cs="Times New Roman"/>
          <w:color w:val="auto"/>
          <w:sz w:val="32"/>
          <w:szCs w:val="32"/>
          <w:lang w:val="zh-CN" w:eastAsia="zh-CN"/>
        </w:rPr>
        <w:t>年度工作要点</w:t>
      </w:r>
      <w:r>
        <w:rPr>
          <w:rFonts w:hint="eastAsia" w:ascii="Times New Roman" w:hAnsi="Times New Roman" w:eastAsia="仿宋_GB2312" w:cs="Times New Roman"/>
          <w:color w:val="auto"/>
          <w:sz w:val="32"/>
          <w:szCs w:val="32"/>
          <w:lang w:val="zh-CN" w:eastAsia="zh-CN"/>
        </w:rPr>
        <w:t>”</w:t>
      </w:r>
      <w:r>
        <w:rPr>
          <w:rFonts w:hint="default" w:ascii="Times New Roman" w:hAnsi="Times New Roman" w:eastAsia="仿宋_GB2312" w:cs="Times New Roman"/>
          <w:color w:val="auto"/>
          <w:sz w:val="32"/>
          <w:szCs w:val="32"/>
          <w:lang w:val="zh-CN" w:eastAsia="zh-CN"/>
        </w:rPr>
        <w:t>和</w:t>
      </w:r>
      <w:r>
        <w:rPr>
          <w:rFonts w:hint="eastAsia" w:ascii="Times New Roman" w:hAnsi="Times New Roman" w:eastAsia="仿宋_GB2312" w:cs="Times New Roman"/>
          <w:color w:val="auto"/>
          <w:sz w:val="32"/>
          <w:szCs w:val="32"/>
          <w:lang w:val="zh-CN" w:eastAsia="zh-CN"/>
        </w:rPr>
        <w:t>“</w:t>
      </w:r>
      <w:r>
        <w:rPr>
          <w:rFonts w:hint="default" w:ascii="Times New Roman" w:hAnsi="Times New Roman" w:eastAsia="仿宋_GB2312" w:cs="Times New Roman"/>
          <w:color w:val="auto"/>
          <w:sz w:val="32"/>
          <w:szCs w:val="32"/>
          <w:lang w:val="zh-CN" w:eastAsia="zh-CN"/>
        </w:rPr>
        <w:t>科学素质实施计划</w:t>
      </w:r>
      <w:r>
        <w:rPr>
          <w:rFonts w:hint="eastAsia" w:ascii="Times New Roman" w:hAnsi="Times New Roman" w:eastAsia="仿宋_GB2312" w:cs="Times New Roman"/>
          <w:color w:val="auto"/>
          <w:sz w:val="32"/>
          <w:szCs w:val="32"/>
          <w:lang w:val="zh-CN" w:eastAsia="zh-CN"/>
        </w:rPr>
        <w:t>”</w:t>
      </w:r>
      <w:r>
        <w:rPr>
          <w:rFonts w:hint="default" w:ascii="Times New Roman" w:hAnsi="Times New Roman" w:eastAsia="仿宋_GB2312" w:cs="Times New Roman"/>
          <w:color w:val="auto"/>
          <w:sz w:val="32"/>
          <w:szCs w:val="32"/>
          <w:lang w:val="zh-CN" w:eastAsia="zh-CN"/>
        </w:rPr>
        <w:t>，明确具体工作任务和目标，层层抓落实，责任全覆盖，取得良好成效。江山市</w:t>
      </w:r>
      <w:r>
        <w:rPr>
          <w:rFonts w:hint="eastAsia" w:ascii="Times New Roman" w:hAnsi="Times New Roman" w:eastAsia="仿宋_GB2312" w:cs="Times New Roman"/>
          <w:color w:val="auto"/>
          <w:sz w:val="32"/>
          <w:szCs w:val="32"/>
          <w:lang w:val="zh-CN" w:eastAsia="zh-CN"/>
        </w:rPr>
        <w:t>成</w:t>
      </w:r>
      <w:r>
        <w:rPr>
          <w:rFonts w:hint="default" w:ascii="Times New Roman" w:hAnsi="Times New Roman" w:eastAsia="仿宋_GB2312" w:cs="Times New Roman"/>
          <w:color w:val="auto"/>
          <w:sz w:val="32"/>
          <w:szCs w:val="32"/>
          <w:lang w:val="zh-CN" w:eastAsia="zh-CN"/>
        </w:rPr>
        <w:t>为</w:t>
      </w:r>
      <w:r>
        <w:rPr>
          <w:rFonts w:hint="default" w:ascii="Times New Roman" w:hAnsi="Times New Roman" w:eastAsia="仿宋_GB2312" w:cs="Times New Roman"/>
          <w:color w:val="auto"/>
          <w:sz w:val="32"/>
          <w:szCs w:val="32"/>
          <w:lang w:val="en-US" w:eastAsia="zh-CN"/>
        </w:rPr>
        <w:t>2021—2025年度第二批全国科普示范县和2021</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科创中国</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浙江省级试点县。</w:t>
      </w:r>
    </w:p>
    <w:p>
      <w:pPr>
        <w:keepNext w:val="0"/>
        <w:keepLines w:val="0"/>
        <w:pageBreakBefore w:val="0"/>
        <w:widowControl/>
        <w:tabs>
          <w:tab w:val="left" w:pos="1830"/>
        </w:tabs>
        <w:kinsoku/>
        <w:wordWrap/>
        <w:overflowPunct w:val="0"/>
        <w:topLinePunct w:val="0"/>
        <w:autoSpaceDE/>
        <w:autoSpaceDN/>
        <w:bidi w:val="0"/>
        <w:adjustRightInd w:val="0"/>
        <w:snapToGrid w:val="0"/>
        <w:spacing w:after="0" w:line="600" w:lineRule="exact"/>
        <w:ind w:firstLine="640" w:firstLineChars="200"/>
        <w:jc w:val="both"/>
        <w:textAlignment w:val="center"/>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color w:val="auto"/>
          <w:sz w:val="32"/>
          <w:szCs w:val="32"/>
          <w:lang w:val="en-US" w:eastAsia="zh-CN"/>
        </w:rPr>
        <w:t>（二）</w:t>
      </w:r>
      <w:r>
        <w:rPr>
          <w:rFonts w:hint="default" w:ascii="Times New Roman" w:hAnsi="Times New Roman" w:eastAsia="楷体_GB2312" w:cs="Times New Roman"/>
          <w:color w:val="auto"/>
          <w:sz w:val="32"/>
          <w:szCs w:val="32"/>
          <w:lang w:val="zh-CN" w:eastAsia="zh-CN"/>
        </w:rPr>
        <w:t>加强工作督促考评。</w:t>
      </w:r>
      <w:r>
        <w:rPr>
          <w:rFonts w:hint="default" w:ascii="Times New Roman" w:hAnsi="Times New Roman" w:eastAsia="仿宋_GB2312" w:cs="Times New Roman"/>
          <w:color w:val="auto"/>
          <w:sz w:val="32"/>
          <w:szCs w:val="32"/>
          <w:lang w:val="zh-CN" w:eastAsia="zh-CN"/>
        </w:rPr>
        <w:t>市纲要办</w:t>
      </w:r>
      <w:r>
        <w:rPr>
          <w:rFonts w:hint="eastAsia" w:ascii="Times New Roman" w:hAnsi="Times New Roman" w:eastAsia="仿宋_GB2312" w:cs="Times New Roman"/>
          <w:color w:val="auto"/>
          <w:sz w:val="32"/>
          <w:szCs w:val="32"/>
          <w:lang w:val="zh-CN" w:eastAsia="zh-CN"/>
        </w:rPr>
        <w:t>专门</w:t>
      </w:r>
      <w:r>
        <w:rPr>
          <w:rFonts w:hint="default" w:ascii="Times New Roman" w:hAnsi="Times New Roman" w:eastAsia="仿宋_GB2312" w:cs="Times New Roman"/>
          <w:color w:val="auto"/>
          <w:sz w:val="32"/>
          <w:szCs w:val="32"/>
          <w:lang w:val="zh-CN" w:eastAsia="zh-CN"/>
        </w:rPr>
        <w:t>印发《关于开展202</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lang w:val="zh-CN" w:eastAsia="zh-CN"/>
        </w:rPr>
        <w:t>年度全民科学素质工作总结的通知》《202</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lang w:val="zh-CN" w:eastAsia="zh-CN"/>
        </w:rPr>
        <w:t>年衢州市全民科学素质工作考评细则》，结合</w:t>
      </w:r>
      <w:r>
        <w:rPr>
          <w:rFonts w:hint="eastAsia" w:ascii="Times New Roman" w:hAnsi="Times New Roman" w:eastAsia="仿宋_GB2312" w:cs="Times New Roman"/>
          <w:color w:val="auto"/>
          <w:sz w:val="32"/>
          <w:szCs w:val="32"/>
          <w:lang w:val="zh-CN" w:eastAsia="zh-CN"/>
        </w:rPr>
        <w:t>各地</w:t>
      </w:r>
      <w:r>
        <w:rPr>
          <w:rFonts w:hint="default" w:ascii="Times New Roman" w:hAnsi="Times New Roman" w:eastAsia="仿宋_GB2312" w:cs="Times New Roman"/>
          <w:color w:val="auto"/>
          <w:sz w:val="32"/>
          <w:szCs w:val="32"/>
          <w:lang w:val="zh-CN" w:eastAsia="zh-CN"/>
        </w:rPr>
        <w:t>日常工作情况</w:t>
      </w:r>
      <w:r>
        <w:rPr>
          <w:rFonts w:hint="eastAsia" w:ascii="Times New Roman" w:hAnsi="Times New Roman" w:eastAsia="仿宋_GB2312" w:cs="Times New Roman"/>
          <w:color w:val="auto"/>
          <w:sz w:val="32"/>
          <w:szCs w:val="32"/>
          <w:lang w:val="zh-CN" w:eastAsia="zh-CN"/>
        </w:rPr>
        <w:t>，认真审核</w:t>
      </w:r>
      <w:r>
        <w:rPr>
          <w:rFonts w:hint="default" w:ascii="Times New Roman" w:hAnsi="Times New Roman" w:eastAsia="仿宋_GB2312" w:cs="Times New Roman"/>
          <w:color w:val="auto"/>
          <w:sz w:val="32"/>
          <w:szCs w:val="32"/>
          <w:lang w:val="zh-CN" w:eastAsia="zh-CN"/>
        </w:rPr>
        <w:t>自评材料</w:t>
      </w:r>
      <w:r>
        <w:rPr>
          <w:rFonts w:hint="eastAsia" w:ascii="Times New Roman" w:hAnsi="Times New Roman" w:eastAsia="仿宋_GB2312" w:cs="Times New Roman"/>
          <w:color w:val="auto"/>
          <w:sz w:val="32"/>
          <w:szCs w:val="32"/>
          <w:lang w:val="zh-CN" w:eastAsia="zh-CN"/>
        </w:rPr>
        <w:t>，形成考评闭环。</w:t>
      </w:r>
      <w:r>
        <w:rPr>
          <w:rFonts w:hint="default" w:ascii="Times New Roman" w:hAnsi="Times New Roman" w:eastAsia="仿宋_GB2312" w:cs="Times New Roman"/>
          <w:color w:val="auto"/>
          <w:sz w:val="32"/>
          <w:szCs w:val="32"/>
          <w:lang w:val="zh-CN" w:eastAsia="zh-CN"/>
        </w:rPr>
        <w:t>各县（市、区）党委政府高度重视，强化工作保障，将</w:t>
      </w:r>
      <w:r>
        <w:rPr>
          <w:rFonts w:hint="eastAsia" w:ascii="Times New Roman" w:hAnsi="Times New Roman" w:eastAsia="仿宋_GB2312" w:cs="Times New Roman"/>
          <w:color w:val="auto"/>
          <w:sz w:val="32"/>
          <w:szCs w:val="32"/>
          <w:lang w:val="zh-CN" w:eastAsia="zh-CN"/>
        </w:rPr>
        <w:t>“</w:t>
      </w:r>
      <w:r>
        <w:rPr>
          <w:rFonts w:hint="default" w:ascii="Times New Roman" w:hAnsi="Times New Roman" w:eastAsia="仿宋_GB2312" w:cs="Times New Roman"/>
          <w:color w:val="auto"/>
          <w:sz w:val="32"/>
          <w:szCs w:val="32"/>
          <w:lang w:val="zh-CN" w:eastAsia="zh-CN"/>
        </w:rPr>
        <w:t>全民科学素质建设</w:t>
      </w:r>
      <w:r>
        <w:rPr>
          <w:rFonts w:hint="eastAsia" w:ascii="Times New Roman" w:hAnsi="Times New Roman" w:eastAsia="仿宋_GB2312" w:cs="Times New Roman"/>
          <w:color w:val="auto"/>
          <w:sz w:val="32"/>
          <w:szCs w:val="32"/>
          <w:lang w:val="zh-CN" w:eastAsia="zh-CN"/>
        </w:rPr>
        <w:t>”</w:t>
      </w:r>
      <w:r>
        <w:rPr>
          <w:rFonts w:hint="default" w:ascii="Times New Roman" w:hAnsi="Times New Roman" w:eastAsia="仿宋_GB2312" w:cs="Times New Roman"/>
          <w:color w:val="auto"/>
          <w:sz w:val="32"/>
          <w:szCs w:val="32"/>
          <w:lang w:val="zh-CN" w:eastAsia="zh-CN"/>
        </w:rPr>
        <w:t>纳入到年度目标管理考核，</w:t>
      </w:r>
      <w:r>
        <w:rPr>
          <w:rFonts w:hint="eastAsia" w:ascii="Times New Roman" w:hAnsi="Times New Roman" w:eastAsia="仿宋_GB2312" w:cs="Times New Roman"/>
          <w:color w:val="auto"/>
          <w:sz w:val="32"/>
          <w:szCs w:val="32"/>
          <w:lang w:val="zh-CN" w:eastAsia="zh-CN"/>
        </w:rPr>
        <w:t>各项工作平稳有序开展</w:t>
      </w:r>
      <w:r>
        <w:rPr>
          <w:rFonts w:hint="default" w:ascii="Times New Roman" w:hAnsi="Times New Roman" w:eastAsia="仿宋_GB2312" w:cs="Times New Roman"/>
          <w:color w:val="auto"/>
          <w:sz w:val="32"/>
          <w:szCs w:val="32"/>
          <w:lang w:val="zh-CN" w:eastAsia="zh-CN"/>
        </w:rPr>
        <w:t>，</w:t>
      </w:r>
      <w:r>
        <w:rPr>
          <w:rFonts w:hint="eastAsia" w:ascii="Times New Roman" w:hAnsi="Times New Roman" w:eastAsia="仿宋_GB2312" w:cs="Times New Roman"/>
          <w:color w:val="auto"/>
          <w:sz w:val="32"/>
          <w:szCs w:val="32"/>
          <w:lang w:val="zh-CN" w:eastAsia="zh-CN"/>
        </w:rPr>
        <w:t>“</w:t>
      </w:r>
      <w:r>
        <w:rPr>
          <w:rFonts w:hint="default" w:ascii="Times New Roman" w:hAnsi="Times New Roman" w:eastAsia="仿宋_GB2312" w:cs="Times New Roman"/>
          <w:color w:val="auto"/>
          <w:sz w:val="32"/>
          <w:szCs w:val="32"/>
          <w:lang w:val="zh-CN" w:eastAsia="zh-CN"/>
        </w:rPr>
        <w:t>五大重点人群</w:t>
      </w:r>
      <w:r>
        <w:rPr>
          <w:rFonts w:hint="eastAsia" w:ascii="Times New Roman" w:hAnsi="Times New Roman" w:eastAsia="仿宋_GB2312" w:cs="Times New Roman"/>
          <w:color w:val="auto"/>
          <w:sz w:val="32"/>
          <w:szCs w:val="32"/>
          <w:lang w:val="zh-CN" w:eastAsia="zh-CN"/>
        </w:rPr>
        <w:t>”</w:t>
      </w:r>
      <w:r>
        <w:rPr>
          <w:rFonts w:hint="default" w:ascii="Times New Roman" w:hAnsi="Times New Roman" w:eastAsia="仿宋_GB2312" w:cs="Times New Roman"/>
          <w:color w:val="auto"/>
          <w:sz w:val="32"/>
          <w:szCs w:val="32"/>
          <w:lang w:val="zh-CN" w:eastAsia="zh-CN"/>
        </w:rPr>
        <w:t>科普活动丰富</w:t>
      </w:r>
      <w:r>
        <w:rPr>
          <w:rFonts w:hint="eastAsia" w:ascii="Times New Roman" w:hAnsi="Times New Roman" w:eastAsia="仿宋_GB2312" w:cs="Times New Roman"/>
          <w:color w:val="auto"/>
          <w:sz w:val="32"/>
          <w:szCs w:val="32"/>
          <w:lang w:val="zh-CN" w:eastAsia="zh-CN"/>
        </w:rPr>
        <w:t>，各地均无“</w:t>
      </w:r>
      <w:r>
        <w:rPr>
          <w:rFonts w:hint="default" w:ascii="Times New Roman" w:hAnsi="Times New Roman" w:eastAsia="仿宋_GB2312" w:cs="Times New Roman"/>
          <w:color w:val="auto"/>
          <w:sz w:val="32"/>
          <w:szCs w:val="32"/>
          <w:lang w:val="zh-CN" w:eastAsia="zh-CN"/>
        </w:rPr>
        <w:t>负面清单</w:t>
      </w:r>
      <w:r>
        <w:rPr>
          <w:rFonts w:hint="eastAsia" w:ascii="Times New Roman" w:hAnsi="Times New Roman" w:eastAsia="仿宋_GB2312" w:cs="Times New Roman"/>
          <w:color w:val="auto"/>
          <w:sz w:val="32"/>
          <w:szCs w:val="32"/>
          <w:lang w:val="zh-CN" w:eastAsia="zh-CN"/>
        </w:rPr>
        <w:t>”扣分项，</w:t>
      </w:r>
      <w:r>
        <w:rPr>
          <w:rFonts w:hint="eastAsia" w:ascii="Times New Roman" w:hAnsi="Times New Roman" w:eastAsia="仿宋_GB2312" w:cs="Times New Roman"/>
          <w:color w:val="auto"/>
          <w:sz w:val="32"/>
          <w:szCs w:val="32"/>
          <w:lang w:val="en-US" w:eastAsia="zh-CN"/>
        </w:rPr>
        <w:t>5个</w:t>
      </w:r>
      <w:r>
        <w:rPr>
          <w:rFonts w:hint="default" w:ascii="Times New Roman" w:hAnsi="Times New Roman" w:eastAsia="仿宋_GB2312" w:cs="Times New Roman"/>
          <w:color w:val="auto"/>
          <w:sz w:val="32"/>
          <w:szCs w:val="32"/>
          <w:lang w:val="zh-CN" w:eastAsia="zh-CN"/>
        </w:rPr>
        <w:t>县（市、区）年人均科普经费</w:t>
      </w:r>
      <w:r>
        <w:rPr>
          <w:rFonts w:hint="eastAsia" w:ascii="Times New Roman" w:hAnsi="Times New Roman" w:eastAsia="仿宋_GB2312" w:cs="Times New Roman"/>
          <w:color w:val="auto"/>
          <w:sz w:val="32"/>
          <w:szCs w:val="32"/>
          <w:lang w:val="zh-CN" w:eastAsia="zh-CN"/>
        </w:rPr>
        <w:t>达</w:t>
      </w:r>
      <w:r>
        <w:rPr>
          <w:rFonts w:hint="default"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lang w:val="zh-CN" w:eastAsia="zh-CN"/>
        </w:rPr>
        <w:t>元以上。</w:t>
      </w:r>
    </w:p>
    <w:p>
      <w:pPr>
        <w:keepNext w:val="0"/>
        <w:keepLines w:val="0"/>
        <w:pageBreakBefore w:val="0"/>
        <w:widowControl/>
        <w:tabs>
          <w:tab w:val="left" w:pos="1830"/>
        </w:tabs>
        <w:kinsoku/>
        <w:wordWrap/>
        <w:overflowPunct w:val="0"/>
        <w:topLinePunct w:val="0"/>
        <w:autoSpaceDE/>
        <w:autoSpaceDN/>
        <w:bidi w:val="0"/>
        <w:adjustRightInd w:val="0"/>
        <w:snapToGrid w:val="0"/>
        <w:spacing w:after="0" w:line="600" w:lineRule="exact"/>
        <w:ind w:firstLine="640" w:firstLineChars="200"/>
        <w:jc w:val="both"/>
        <w:textAlignment w:val="center"/>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color w:val="auto"/>
          <w:sz w:val="32"/>
          <w:szCs w:val="32"/>
          <w:lang w:val="en-US" w:eastAsia="zh-CN"/>
        </w:rPr>
        <w:t>（三）突出重要节点科学普及。</w:t>
      </w:r>
      <w:r>
        <w:rPr>
          <w:rFonts w:hint="default" w:ascii="Times New Roman" w:hAnsi="Times New Roman" w:eastAsia="仿宋_GB2312" w:cs="Times New Roman"/>
          <w:color w:val="auto"/>
          <w:sz w:val="32"/>
          <w:szCs w:val="32"/>
          <w:lang w:val="en-US" w:eastAsia="zh-CN"/>
        </w:rPr>
        <w:t>各级各部门结合重要活动节点开展了丰富多彩的科普活动。市委宣传部、市科技局、市科协、市教育局联合举办</w:t>
      </w:r>
      <w:r>
        <w:rPr>
          <w:rFonts w:hint="eastAsia" w:ascii="Times New Roman" w:hAnsi="Times New Roman" w:eastAsia="仿宋_GB2312" w:cs="Times New Roman"/>
          <w:color w:val="auto"/>
          <w:sz w:val="32"/>
          <w:szCs w:val="32"/>
          <w:lang w:val="en-US" w:eastAsia="zh-CN"/>
        </w:rPr>
        <w:t>以“</w:t>
      </w:r>
      <w:r>
        <w:rPr>
          <w:rFonts w:hint="default" w:ascii="Times New Roman" w:hAnsi="Times New Roman" w:eastAsia="仿宋_GB2312" w:cs="Times New Roman"/>
          <w:color w:val="auto"/>
          <w:sz w:val="32"/>
          <w:szCs w:val="32"/>
          <w:lang w:val="en-US" w:eastAsia="zh-CN"/>
        </w:rPr>
        <w:t>百年回望：中国共产党领导科技发展</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为主题的全国科技周</w:t>
      </w:r>
      <w:r>
        <w:rPr>
          <w:rFonts w:hint="eastAsia" w:ascii="Times New Roman" w:hAnsi="Times New Roman" w:eastAsia="仿宋_GB2312" w:cs="Times New Roman"/>
          <w:color w:val="auto"/>
          <w:sz w:val="32"/>
          <w:szCs w:val="32"/>
          <w:lang w:val="en-US" w:eastAsia="zh-CN"/>
        </w:rPr>
        <w:t>活动，包含</w:t>
      </w:r>
      <w:r>
        <w:rPr>
          <w:rFonts w:hint="default" w:ascii="Times New Roman" w:hAnsi="Times New Roman" w:eastAsia="仿宋_GB2312" w:cs="Times New Roman"/>
          <w:color w:val="auto"/>
          <w:sz w:val="32"/>
          <w:szCs w:val="32"/>
          <w:lang w:val="en-US" w:eastAsia="zh-CN"/>
        </w:rPr>
        <w:t>50余项科普活动；市委宣传部、市科协、市教育局、市科技局、市资源规划局、市生态环境局、市水利局、市农业农村局、市卫健委、市应急局、市社科联联合举办以</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百年再出发，迈向高水平科技自立自强</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为主题的全国科普日活动190余场，通报表扬35家优秀组织单位、68项优秀科普活动和21名优秀科技志愿者；市水利局、市住建局、市经信局联合举办</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启航新征程、共护幸福水</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第34届</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中国水周</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活动；市发改委牵头分别举办了以</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行动造就未来</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节能降碳，绿色发展</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低碳生活，绿建未来</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为主题的</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世界粮食日</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节能宣传周</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和</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低碳日</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活动；市气象局举办以</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海洋，我们的气候和天气</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为主题的世界气象日活动；市应急局、市科技局、市资源规划局、市住建局、市水利局、市农业农村局、市气象局联合举办以</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构建灾害风险适应性和抗灾力</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为主题的第32个国际减灾日活动；市资源规划局举办以</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严防森林火灾、保护绿水青山</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为主题的森林防火宣传日活动；市市场监管局列支科普专项经费，举办质量月、计量日、食品安全周等重要节点科普活动；市生态环境局为迎接</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世界地球日</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和第40个</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爱鸟周</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，举办第二届</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三原色·资规杯</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青少年现场绘画大赛，同时开展</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无废城市</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科普宣传，让垃圾分类、变废为宝成为群众生活习惯。</w:t>
      </w:r>
    </w:p>
    <w:p>
      <w:pPr>
        <w:keepNext w:val="0"/>
        <w:keepLines w:val="0"/>
        <w:pageBreakBefore w:val="0"/>
        <w:widowControl/>
        <w:tabs>
          <w:tab w:val="left" w:pos="1830"/>
        </w:tabs>
        <w:kinsoku/>
        <w:wordWrap/>
        <w:overflowPunct w:val="0"/>
        <w:topLinePunct w:val="0"/>
        <w:autoSpaceDE/>
        <w:autoSpaceDN/>
        <w:bidi w:val="0"/>
        <w:adjustRightInd w:val="0"/>
        <w:snapToGrid w:val="0"/>
        <w:spacing w:after="0" w:line="600" w:lineRule="exact"/>
        <w:ind w:firstLine="640" w:firstLineChars="200"/>
        <w:jc w:val="both"/>
        <w:textAlignment w:val="center"/>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color w:val="auto"/>
          <w:sz w:val="32"/>
          <w:szCs w:val="32"/>
          <w:lang w:val="en-US" w:eastAsia="zh-CN"/>
        </w:rPr>
        <w:t>（四）</w:t>
      </w:r>
      <w:r>
        <w:rPr>
          <w:rFonts w:hint="eastAsia" w:ascii="Times New Roman" w:hAnsi="Times New Roman" w:eastAsia="楷体_GB2312" w:cs="Times New Roman"/>
          <w:color w:val="auto"/>
          <w:sz w:val="32"/>
          <w:szCs w:val="32"/>
          <w:lang w:val="en-US" w:eastAsia="zh-CN"/>
        </w:rPr>
        <w:t>强化防疫</w:t>
      </w:r>
      <w:r>
        <w:rPr>
          <w:rFonts w:hint="default" w:ascii="Times New Roman" w:hAnsi="Times New Roman" w:eastAsia="楷体_GB2312" w:cs="Times New Roman"/>
          <w:color w:val="auto"/>
          <w:sz w:val="32"/>
          <w:szCs w:val="32"/>
          <w:lang w:val="en-US" w:eastAsia="zh-CN"/>
        </w:rPr>
        <w:t>科学知识普及。</w:t>
      </w:r>
      <w:r>
        <w:rPr>
          <w:rFonts w:hint="default" w:ascii="Times New Roman" w:hAnsi="Times New Roman" w:eastAsia="仿宋_GB2312" w:cs="Times New Roman"/>
          <w:color w:val="auto"/>
          <w:sz w:val="32"/>
          <w:szCs w:val="32"/>
          <w:lang w:val="en-US" w:eastAsia="zh-CN"/>
        </w:rPr>
        <w:t>2021年，各地各单位聚焦疫情防控，全面推进新冠疫情科学知识普及。市委宣传部牵头，构建以衢州发布为核心的融媒体传播矩阵，坚持</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疫情不解除、科普不掉线</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，拓宽全媒体科普宣传渠道、加强全域应急科普联动，筑牢</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战疫</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科普防线。衢报传媒</w:t>
      </w:r>
      <w:r>
        <w:rPr>
          <w:rFonts w:hint="eastAsia" w:ascii="Times New Roman" w:hAnsi="Times New Roman" w:eastAsia="仿宋_GB2312" w:cs="Times New Roman"/>
          <w:color w:val="auto"/>
          <w:sz w:val="32"/>
          <w:szCs w:val="32"/>
          <w:lang w:val="en-US" w:eastAsia="zh-CN"/>
        </w:rPr>
        <w:t>集团</w:t>
      </w:r>
      <w:r>
        <w:rPr>
          <w:rFonts w:hint="default" w:ascii="Times New Roman" w:hAnsi="Times New Roman" w:eastAsia="仿宋_GB2312" w:cs="Times New Roman"/>
          <w:color w:val="auto"/>
          <w:sz w:val="32"/>
          <w:szCs w:val="32"/>
          <w:lang w:val="en-US" w:eastAsia="zh-CN"/>
        </w:rPr>
        <w:t>开辟</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捉谣记</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辟谣平台、</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浙疫战我们能赢</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普及平台，密切关注疫情动态，适时更新科普信息；每周开设两期《疫情防控》《非常解读》专版，报道国际国内疫情动态信息、防疫科普知识、专家提醒等，科学传播防护知识，缓解民众不安和焦虑情绪，提升民众防疫意识。衢州广电</w:t>
      </w:r>
      <w:r>
        <w:rPr>
          <w:rFonts w:hint="eastAsia" w:ascii="Times New Roman" w:hAnsi="Times New Roman" w:eastAsia="仿宋_GB2312" w:cs="Times New Roman"/>
          <w:color w:val="auto"/>
          <w:sz w:val="32"/>
          <w:szCs w:val="32"/>
          <w:lang w:val="en-US" w:eastAsia="zh-CN"/>
        </w:rPr>
        <w:t>传媒集团在</w:t>
      </w:r>
      <w:r>
        <w:rPr>
          <w:rFonts w:hint="default" w:ascii="Times New Roman" w:hAnsi="Times New Roman" w:eastAsia="仿宋_GB2312" w:cs="Times New Roman"/>
          <w:color w:val="auto"/>
          <w:sz w:val="32"/>
          <w:szCs w:val="32"/>
          <w:lang w:val="en-US" w:eastAsia="zh-CN"/>
        </w:rPr>
        <w:t>新闻综合</w:t>
      </w:r>
      <w:r>
        <w:rPr>
          <w:rFonts w:hint="eastAsia" w:ascii="Times New Roman" w:hAnsi="Times New Roman" w:eastAsia="仿宋_GB2312" w:cs="Times New Roman"/>
          <w:color w:val="auto"/>
          <w:sz w:val="32"/>
          <w:szCs w:val="32"/>
          <w:lang w:val="en-US" w:eastAsia="zh-CN"/>
        </w:rPr>
        <w:t>频道</w:t>
      </w:r>
      <w:r>
        <w:rPr>
          <w:rFonts w:hint="default" w:ascii="Times New Roman" w:hAnsi="Times New Roman" w:eastAsia="仿宋_GB2312" w:cs="Times New Roman"/>
          <w:color w:val="auto"/>
          <w:sz w:val="32"/>
          <w:szCs w:val="32"/>
          <w:lang w:val="en-US" w:eastAsia="zh-CN"/>
        </w:rPr>
        <w:t>连续播放24篇次《百变小加防疫科普》，并在《无线衢州》APP上推送，累计关注量达百万人次。市卫健委、市疾控中心及时发布疫情信息及防疫科普图文，开展</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疫情防控</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科普进社区、进乡村、进学校、进企业活动，以科普讲座和发放宣传册等形式普及新冠肺炎预防知识；编辑刊发《打疫苗怎样预防不良反应？9个饮食和生活要点要注意》《新冠疫苗接种你知道多少》等2期干部保健知识专辑推广宣传。市科协在春节期间，组织科普大篷车走进102个村，播放</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疫情防控系列宣传片</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使用公筷公勺</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行作辑礼</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等科普视频；动员22家科普教育基地开展</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留衢科普过大年</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活动，举办科普活动364场次；邀请组织疾控专家深入乡村社区，开展25场</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破解疫苗犹豫</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科普巡讲活动。</w:t>
      </w:r>
    </w:p>
    <w:p>
      <w:pPr>
        <w:keepNext w:val="0"/>
        <w:keepLines w:val="0"/>
        <w:pageBreakBefore w:val="0"/>
        <w:widowControl/>
        <w:tabs>
          <w:tab w:val="left" w:pos="1830"/>
        </w:tabs>
        <w:kinsoku/>
        <w:wordWrap/>
        <w:overflowPunct w:val="0"/>
        <w:topLinePunct w:val="0"/>
        <w:autoSpaceDE/>
        <w:autoSpaceDN/>
        <w:bidi w:val="0"/>
        <w:adjustRightInd w:val="0"/>
        <w:snapToGrid w:val="0"/>
        <w:spacing w:after="0" w:line="600" w:lineRule="exact"/>
        <w:ind w:firstLine="640" w:firstLineChars="200"/>
        <w:jc w:val="both"/>
        <w:textAlignment w:val="center"/>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二、分工协作，精准施策，重点人群科普稳步推进</w:t>
      </w:r>
    </w:p>
    <w:p>
      <w:pPr>
        <w:keepNext w:val="0"/>
        <w:keepLines w:val="0"/>
        <w:pageBreakBefore w:val="0"/>
        <w:widowControl/>
        <w:tabs>
          <w:tab w:val="left" w:pos="1830"/>
        </w:tabs>
        <w:kinsoku/>
        <w:wordWrap/>
        <w:overflowPunct w:val="0"/>
        <w:topLinePunct w:val="0"/>
        <w:autoSpaceDE/>
        <w:autoSpaceDN/>
        <w:bidi w:val="0"/>
        <w:adjustRightInd w:val="0"/>
        <w:snapToGrid w:val="0"/>
        <w:spacing w:after="0" w:line="600" w:lineRule="exact"/>
        <w:ind w:firstLine="640" w:firstLineChars="200"/>
        <w:jc w:val="both"/>
        <w:textAlignment w:val="center"/>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color w:val="auto"/>
          <w:sz w:val="32"/>
          <w:szCs w:val="32"/>
          <w:lang w:val="en-US" w:eastAsia="zh-CN"/>
        </w:rPr>
        <w:t>（一）青少年科学素质行动。</w:t>
      </w:r>
      <w:r>
        <w:rPr>
          <w:rFonts w:hint="default" w:ascii="Times New Roman" w:hAnsi="Times New Roman" w:eastAsia="仿宋_GB2312" w:cs="Times New Roman"/>
          <w:color w:val="auto"/>
          <w:sz w:val="32"/>
          <w:szCs w:val="32"/>
          <w:lang w:val="en-US" w:eastAsia="zh-CN"/>
        </w:rPr>
        <w:t>坚持以课堂教学主阵地，常态化开展青少年科技活动，深入推进青少年科学素质提升。市科协、市教育局、团市委以</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科学筑梦·创造未来</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为主题，组织举办了青少年科技创新、青少年人工智能、青少年电脑机器人、青少年科技制作、中小学天文知识、青少年科普创新实验暨作品等6个青少年科技竞赛活动；团市委、市教育局、市体育局、市科协举办了由数独、中国汉字棋、魔方、24点和围棋五个项目组成的衢州市第六届</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脑力无极限</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校园智力运动对抗赛。</w:t>
      </w:r>
      <w:r>
        <w:rPr>
          <w:rFonts w:hint="eastAsia" w:ascii="Times New Roman" w:hAnsi="Times New Roman" w:eastAsia="仿宋_GB2312" w:cs="Times New Roman"/>
          <w:color w:val="auto"/>
          <w:sz w:val="32"/>
          <w:szCs w:val="32"/>
          <w:lang w:val="en-US" w:eastAsia="zh-CN"/>
        </w:rPr>
        <w:t>衢州市代表队在</w:t>
      </w:r>
      <w:r>
        <w:rPr>
          <w:rFonts w:hint="default" w:ascii="Times New Roman" w:hAnsi="Times New Roman" w:eastAsia="仿宋_GB2312" w:cs="Times New Roman"/>
          <w:color w:val="auto"/>
          <w:sz w:val="32"/>
          <w:szCs w:val="32"/>
          <w:lang w:val="en-US" w:eastAsia="zh-CN"/>
        </w:rPr>
        <w:t>浙江省</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2020冲刺！科学+</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总决赛荣获团体亚军，衢州市实验学校新湖校区四年级学生周子墨家庭荣获家庭组银奖；第17届浙江省青少年电脑机器人竞赛，我市青少年宫选手徐恩和、李靖豪、陈聪烨、刘逸哲以376分的优异成绩位列全省第一。市科协开展</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双百</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助力</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双减</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活动，科普大篷车走进44所学校开展送科技、送教育活动，成立博士科普服务队走进38所学校开展</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博士讲科普</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38场次，动员30家科普教育基地开展</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走进基地•乐享科学</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公益科普活动30余场次；团市委投入师资力量1800余人次、开展205批次的</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红领巾助力‘5+2’</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课后托管服务，4万余人次青少年享受服务课程；市妇联开展</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双减</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背景下的家庭教育指导专题宣讲113场，探索开设适合课后服务的精品课程4类120课时，以优质资源助力</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双减</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和课后托管；市民政局开展</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未成年人保护工作宣传月</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活动20余场，提升关爱保护未成年人的思想认识。市文旅局指导</w:t>
      </w:r>
      <w:r>
        <w:rPr>
          <w:rFonts w:hint="eastAsia" w:ascii="Times New Roman" w:hAnsi="Times New Roman" w:eastAsia="仿宋_GB2312" w:cs="Times New Roman"/>
          <w:color w:val="auto"/>
          <w:sz w:val="32"/>
          <w:szCs w:val="32"/>
          <w:lang w:val="en-US" w:eastAsia="zh-CN"/>
        </w:rPr>
        <w:t>下属单位组织开展各类青少年科普活动，</w:t>
      </w:r>
      <w:r>
        <w:rPr>
          <w:rFonts w:hint="default" w:ascii="Times New Roman" w:hAnsi="Times New Roman" w:eastAsia="仿宋_GB2312" w:cs="Times New Roman"/>
          <w:color w:val="auto"/>
          <w:sz w:val="32"/>
          <w:szCs w:val="32"/>
          <w:lang w:val="en-US" w:eastAsia="zh-CN"/>
        </w:rPr>
        <w:t>博物馆持续开展</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重参与、重体验</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青少年探索体验</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儒学馆举办</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美丽的太空家园——中国航天成就展</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文化馆开办</w:t>
      </w:r>
      <w:r>
        <w:rPr>
          <w:rFonts w:hint="eastAsia" w:ascii="Times New Roman" w:hAnsi="Times New Roman" w:eastAsia="仿宋_GB2312" w:cs="Times New Roman"/>
          <w:color w:val="auto"/>
          <w:sz w:val="32"/>
          <w:szCs w:val="32"/>
          <w:lang w:val="en-US" w:eastAsia="zh-CN"/>
        </w:rPr>
        <w:t>10</w:t>
      </w:r>
      <w:r>
        <w:rPr>
          <w:rFonts w:hint="default" w:ascii="Times New Roman" w:hAnsi="Times New Roman" w:eastAsia="仿宋_GB2312" w:cs="Times New Roman"/>
          <w:color w:val="auto"/>
          <w:sz w:val="32"/>
          <w:szCs w:val="32"/>
          <w:lang w:val="en-US" w:eastAsia="zh-CN"/>
        </w:rPr>
        <w:t>期青少年公益培训班</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图书馆开展</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柯山展窗——中国航天成就展</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巡展等活动。市青少年宫、柯城区新世纪学校成功申报2021年度</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全国青少年人工智能活动特色单位</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。衢州学院有22个作品在浙江省第17届</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挑战杯</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大学生课外学术科技作品竞赛中获奖，有3个项目在全国</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挑战杯</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黑科技专项赛获奖；衢职院有146件作品在第七届中国国际</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互联网+</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大学生创新创业大赛、全国大学生电子设计竞赛、全国职业院校技能大赛等相关赛事中获奖。</w:t>
      </w:r>
    </w:p>
    <w:p>
      <w:pPr>
        <w:keepNext w:val="0"/>
        <w:keepLines w:val="0"/>
        <w:pageBreakBefore w:val="0"/>
        <w:widowControl/>
        <w:tabs>
          <w:tab w:val="left" w:pos="1830"/>
        </w:tabs>
        <w:kinsoku/>
        <w:wordWrap/>
        <w:overflowPunct w:val="0"/>
        <w:topLinePunct w:val="0"/>
        <w:autoSpaceDE/>
        <w:autoSpaceDN/>
        <w:bidi w:val="0"/>
        <w:adjustRightInd w:val="0"/>
        <w:snapToGrid w:val="0"/>
        <w:spacing w:after="0" w:line="600" w:lineRule="exact"/>
        <w:ind w:firstLine="640" w:firstLineChars="200"/>
        <w:jc w:val="both"/>
        <w:textAlignment w:val="center"/>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color w:val="auto"/>
          <w:sz w:val="32"/>
          <w:szCs w:val="32"/>
          <w:lang w:val="en-US" w:eastAsia="zh-CN"/>
        </w:rPr>
        <w:t>（二）农民科学素质行动。</w:t>
      </w:r>
      <w:r>
        <w:rPr>
          <w:rFonts w:hint="default" w:ascii="Times New Roman" w:hAnsi="Times New Roman" w:eastAsia="仿宋_GB2312" w:cs="Times New Roman"/>
          <w:color w:val="auto"/>
          <w:sz w:val="32"/>
          <w:szCs w:val="32"/>
          <w:lang w:val="en-US" w:eastAsia="zh-CN"/>
        </w:rPr>
        <w:t>由市农业农村局牵头，深入实施</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万名农民素质提升工程</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zh-CN" w:eastAsia="zh-CN"/>
        </w:rPr>
        <w:t>紧贴乡村振兴需求、紧贴本地产业、紧贴农民需求，以乡村产业振兴带头人、新型农业经营主体负责人、经营管理型、专业生产型和技能服务型高素质农民为培养重点，实施精准化农民培训，全年全市举办农民教育集中培训班</w:t>
      </w:r>
      <w:r>
        <w:rPr>
          <w:rFonts w:hint="default" w:ascii="Times New Roman" w:hAnsi="Times New Roman" w:eastAsia="仿宋_GB2312" w:cs="Times New Roman"/>
          <w:color w:val="auto"/>
          <w:sz w:val="32"/>
          <w:szCs w:val="32"/>
          <w:lang w:val="en-US" w:eastAsia="zh-CN"/>
        </w:rPr>
        <w:t>296</w:t>
      </w:r>
      <w:r>
        <w:rPr>
          <w:rFonts w:hint="default" w:ascii="Times New Roman" w:hAnsi="Times New Roman" w:eastAsia="仿宋_GB2312" w:cs="Times New Roman"/>
          <w:color w:val="auto"/>
          <w:sz w:val="32"/>
          <w:szCs w:val="32"/>
          <w:lang w:val="zh-CN" w:eastAsia="zh-CN"/>
        </w:rPr>
        <w:t>期，培训农村实用人才和高素质农民</w:t>
      </w:r>
      <w:r>
        <w:rPr>
          <w:rFonts w:hint="default" w:ascii="Times New Roman" w:hAnsi="Times New Roman" w:eastAsia="仿宋_GB2312" w:cs="Times New Roman"/>
          <w:color w:val="auto"/>
          <w:sz w:val="32"/>
          <w:szCs w:val="32"/>
          <w:lang w:val="en-US" w:eastAsia="zh-CN"/>
        </w:rPr>
        <w:t>15083</w:t>
      </w:r>
      <w:r>
        <w:rPr>
          <w:rFonts w:hint="default" w:ascii="Times New Roman" w:hAnsi="Times New Roman" w:eastAsia="仿宋_GB2312" w:cs="Times New Roman"/>
          <w:color w:val="auto"/>
          <w:sz w:val="32"/>
          <w:szCs w:val="32"/>
          <w:lang w:val="zh-CN" w:eastAsia="zh-CN"/>
        </w:rPr>
        <w:t>人次；选派</w:t>
      </w:r>
      <w:r>
        <w:rPr>
          <w:rFonts w:hint="default" w:ascii="Times New Roman" w:hAnsi="Times New Roman" w:eastAsia="仿宋_GB2312" w:cs="Times New Roman"/>
          <w:color w:val="auto"/>
          <w:sz w:val="32"/>
          <w:szCs w:val="32"/>
          <w:lang w:val="en-US" w:eastAsia="zh-CN"/>
        </w:rPr>
        <w:t>24名选手参加全省农业职业技能大赛，总成绩排名全省第二。</w:t>
      </w:r>
      <w:r>
        <w:rPr>
          <w:rFonts w:hint="default" w:ascii="Times New Roman" w:hAnsi="Times New Roman" w:eastAsia="仿宋_GB2312" w:cs="Times New Roman"/>
          <w:color w:val="auto"/>
          <w:sz w:val="32"/>
          <w:szCs w:val="32"/>
          <w:lang w:val="zh-CN" w:eastAsia="zh-CN"/>
        </w:rPr>
        <w:t>市妇联牵头组织家政、电子商务、养老服务等技能培训</w:t>
      </w:r>
      <w:r>
        <w:rPr>
          <w:rFonts w:hint="default" w:ascii="Times New Roman" w:hAnsi="Times New Roman" w:eastAsia="仿宋_GB2312" w:cs="Times New Roman"/>
          <w:color w:val="auto"/>
          <w:sz w:val="32"/>
          <w:szCs w:val="32"/>
          <w:lang w:val="en-US" w:eastAsia="zh-CN"/>
        </w:rPr>
        <w:t>100余场次，积极发动3.2万农户参与“一米菜园”创建、打造乡村未来社区，举办“一米菜园”精品线路设计大赛，推进12条精品线路创建；召开来料加工“问诊会”和举办来料加工助力共富首届技能大赛，推动来料加工业健康稳定发展。市委组织部牵头在万田乡村振兴综合体成立全国首家“村播学院”，开展村播培训487场次，培训农民主播1.9万余人次。衢职院牵头举办第三届中国·衢州月嫂节，推进“衢州月嫂”品牌卓越升级。</w:t>
      </w:r>
      <w:r>
        <w:rPr>
          <w:rFonts w:hint="default" w:ascii="Times New Roman" w:hAnsi="Times New Roman" w:eastAsia="仿宋_GB2312" w:cs="Times New Roman"/>
          <w:color w:val="auto"/>
          <w:sz w:val="32"/>
          <w:szCs w:val="32"/>
          <w:lang w:val="zh-CN" w:eastAsia="zh-CN"/>
        </w:rPr>
        <w:t>市资源规划局积极推进</w:t>
      </w:r>
      <w:r>
        <w:rPr>
          <w:rFonts w:hint="eastAsia" w:ascii="Times New Roman" w:hAnsi="Times New Roman" w:eastAsia="仿宋_GB2312" w:cs="Times New Roman"/>
          <w:color w:val="auto"/>
          <w:sz w:val="32"/>
          <w:szCs w:val="32"/>
          <w:lang w:val="zh-CN" w:eastAsia="zh-CN"/>
        </w:rPr>
        <w:t>“</w:t>
      </w:r>
      <w:r>
        <w:rPr>
          <w:rFonts w:hint="default" w:ascii="Times New Roman" w:hAnsi="Times New Roman" w:eastAsia="仿宋_GB2312" w:cs="Times New Roman"/>
          <w:color w:val="auto"/>
          <w:sz w:val="32"/>
          <w:szCs w:val="32"/>
          <w:lang w:val="zh-CN" w:eastAsia="zh-CN"/>
        </w:rPr>
        <w:t>一亩山万元钱</w:t>
      </w:r>
      <w:r>
        <w:rPr>
          <w:rFonts w:hint="eastAsia" w:ascii="Times New Roman" w:hAnsi="Times New Roman" w:eastAsia="仿宋_GB2312" w:cs="Times New Roman"/>
          <w:color w:val="auto"/>
          <w:sz w:val="32"/>
          <w:szCs w:val="32"/>
          <w:lang w:val="zh-CN" w:eastAsia="zh-CN"/>
        </w:rPr>
        <w:t>”</w:t>
      </w:r>
      <w:r>
        <w:rPr>
          <w:rFonts w:hint="default" w:ascii="Times New Roman" w:hAnsi="Times New Roman" w:eastAsia="仿宋_GB2312" w:cs="Times New Roman"/>
          <w:color w:val="auto"/>
          <w:sz w:val="32"/>
          <w:szCs w:val="32"/>
          <w:lang w:val="zh-CN" w:eastAsia="zh-CN"/>
        </w:rPr>
        <w:t>行动，深入开展林技推广人员、油茶栽培技术、竹林肥水管理、食用林产品等培训和技术指导</w:t>
      </w:r>
      <w:r>
        <w:rPr>
          <w:rFonts w:hint="default" w:ascii="Times New Roman" w:hAnsi="Times New Roman" w:eastAsia="仿宋_GB2312" w:cs="Times New Roman"/>
          <w:color w:val="auto"/>
          <w:sz w:val="32"/>
          <w:szCs w:val="32"/>
          <w:lang w:val="en-US" w:eastAsia="zh-CN"/>
        </w:rPr>
        <w:t>20场次。市科协发挥</w:t>
      </w:r>
      <w:r>
        <w:rPr>
          <w:rFonts w:hint="default" w:ascii="Times New Roman" w:hAnsi="Times New Roman" w:eastAsia="仿宋_GB2312" w:cs="Times New Roman"/>
          <w:color w:val="auto"/>
          <w:sz w:val="32"/>
          <w:szCs w:val="32"/>
          <w:lang w:val="zh-CN" w:eastAsia="zh-CN"/>
        </w:rPr>
        <w:t>农函大分校教学点作用，</w:t>
      </w:r>
      <w:r>
        <w:rPr>
          <w:rFonts w:hint="default" w:ascii="Times New Roman" w:hAnsi="Times New Roman" w:eastAsia="仿宋_GB2312" w:cs="Times New Roman"/>
          <w:color w:val="auto"/>
          <w:sz w:val="32"/>
          <w:szCs w:val="32"/>
          <w:lang w:val="en-US" w:eastAsia="zh-CN"/>
        </w:rPr>
        <w:t>开展农村实用技术人才培训200余班次，培训农民近2万人次，评定农民技术人员和农民助理技师213名；邀请22名专家教授和博士走进9个乡镇开展科技服务。市科协、市委宣传部、市卫健委联合组织220余名科技工作者走进8个乡村开展文化科技卫生</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三下乡</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活动，组织千余名卫生健康科普志愿者走进116个村（社）开展卫生健康服务。市文旅局将</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要文化</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和</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送文化</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相结合，推动流动博物馆、流动图书馆、流动文化馆下乡，全市送戏送演出2060场、送书126000余册、送讲座展览518期，实现群众在家门口享受多样化的文化服务。</w:t>
      </w:r>
    </w:p>
    <w:p>
      <w:pPr>
        <w:keepNext w:val="0"/>
        <w:keepLines w:val="0"/>
        <w:pageBreakBefore w:val="0"/>
        <w:widowControl/>
        <w:tabs>
          <w:tab w:val="left" w:pos="1830"/>
        </w:tabs>
        <w:kinsoku/>
        <w:wordWrap/>
        <w:overflowPunct w:val="0"/>
        <w:topLinePunct w:val="0"/>
        <w:autoSpaceDE/>
        <w:autoSpaceDN/>
        <w:bidi w:val="0"/>
        <w:adjustRightInd w:val="0"/>
        <w:snapToGrid w:val="0"/>
        <w:spacing w:after="0" w:line="600" w:lineRule="exact"/>
        <w:ind w:firstLine="640" w:firstLineChars="200"/>
        <w:jc w:val="both"/>
        <w:textAlignment w:val="center"/>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color w:val="auto"/>
          <w:sz w:val="32"/>
          <w:szCs w:val="32"/>
          <w:lang w:val="en-US" w:eastAsia="zh-CN"/>
        </w:rPr>
        <w:t>（三）产业工人科学素质行动。</w:t>
      </w:r>
      <w:r>
        <w:rPr>
          <w:rFonts w:hint="default" w:ascii="Times New Roman" w:hAnsi="Times New Roman" w:eastAsia="仿宋_GB2312" w:cs="Times New Roman"/>
          <w:color w:val="auto"/>
          <w:sz w:val="32"/>
          <w:szCs w:val="32"/>
          <w:lang w:val="en-US" w:eastAsia="zh-CN"/>
        </w:rPr>
        <w:t>市总工会、市人社局聚焦“金蓝领”技能提升，深化“十万职工学技能”活动，健全完善“市-县-企业-班组”四级培训体系，全年开展67个工种、培训1074场次、参训人员8万余人次；持续开展“名师带徒”活动，新增“名师带徒”100对；举办衢州市“劳动创造幸福”主题宣传月暨劳模工匠志愿服务月活动，千余名劳模工匠认领服务事项，开展109项服务活动；以衢州市第二届职工技能运动会牵引，健全全域职工技能竞赛体系，推动全市职工职业技能竞赛，全年举办乡镇以上职工技能竞赛306场次，参赛职工超10万人次。市人社局组织工匠遴选，入选浙江工匠21名、浙江青年工匠87名；加大工匠激励，分别给予技师和高级技师每人每年5000元、10000元的人才津贴；承办全国乡村振兴职业技能大赛浙江省选拨赛暨第二届浙江乡村振兴职业技能大赛。市委组织部、市科协、市人社局、市农业农村局制定《衢州市博士创新站建设工作方案》，将博士工作站迭代升级为博士创新站，</w:t>
      </w:r>
      <w:r>
        <w:rPr>
          <w:rFonts w:hint="eastAsia" w:ascii="Times New Roman" w:hAnsi="Times New Roman" w:eastAsia="仿宋_GB2312" w:cs="Times New Roman"/>
          <w:color w:val="auto"/>
          <w:sz w:val="32"/>
          <w:szCs w:val="32"/>
          <w:lang w:val="en-US" w:eastAsia="zh-CN"/>
        </w:rPr>
        <w:t>并在全省</w:t>
      </w:r>
      <w:r>
        <w:rPr>
          <w:rFonts w:hint="default" w:ascii="Times New Roman" w:hAnsi="Times New Roman" w:eastAsia="仿宋_GB2312" w:cs="Times New Roman"/>
          <w:color w:val="auto"/>
          <w:sz w:val="32"/>
          <w:szCs w:val="32"/>
          <w:lang w:val="en-US" w:eastAsia="zh-CN"/>
        </w:rPr>
        <w:t>率先</w:t>
      </w:r>
      <w:r>
        <w:rPr>
          <w:rFonts w:hint="eastAsia" w:ascii="Times New Roman" w:hAnsi="Times New Roman" w:eastAsia="仿宋_GB2312" w:cs="Times New Roman"/>
          <w:color w:val="auto"/>
          <w:sz w:val="32"/>
          <w:szCs w:val="32"/>
          <w:lang w:val="en-US" w:eastAsia="zh-CN"/>
        </w:rPr>
        <w:t>建设，</w:t>
      </w:r>
      <w:r>
        <w:rPr>
          <w:rFonts w:hint="default" w:ascii="Times New Roman" w:hAnsi="Times New Roman" w:eastAsia="仿宋_GB2312" w:cs="Times New Roman"/>
          <w:color w:val="auto"/>
          <w:sz w:val="32"/>
          <w:szCs w:val="32"/>
          <w:lang w:val="en-US" w:eastAsia="zh-CN"/>
        </w:rPr>
        <w:t>全市共有博士创新站99家，建站博士83人，达成合作项目240余项；走访70余家企业，促成11家单位与院士开展项目合作，共建有15家院士工作站；举办7期院士专家讲堂活动，助力衢州产业大发展快发展高质量发展。市经信局开展企业家素质提升培训18期，培训企业经营管理人才1832人次；举办了2021创客中国·浙江好项目中小微企业创新创业大赛（衢州赛区）、第三届衢州市工艺美术大师评审、2021衢州市工艺美术精品展等。市退役军人局开展“心理、法律服务进军营”活动，解答退役安置、就业创业政策；组织170名退役士兵开展驾驶技能、电子商务等职业技能培训，增强退役士兵就业创业能力。市民政局举办34期家庭照护者培训班，培训1200余人。衢职院举办科技成果竞价（拍卖）会，6项科技成果、起拍总价79万元，激发科技创造活力。市应急局开展企业员工安全大培训，培训7.5万余人次，增强安全意识、提升安全技能。市气象局举办衢州市气象行业天气预报职业技能竞赛，在全省竞赛获得“优秀组织奖”。市生态环境局</w:t>
      </w:r>
      <w:r>
        <w:rPr>
          <w:rFonts w:hint="eastAsia" w:ascii="Times New Roman" w:hAnsi="Times New Roman" w:eastAsia="仿宋_GB2312" w:cs="Times New Roman"/>
          <w:color w:val="auto"/>
          <w:sz w:val="32"/>
          <w:szCs w:val="32"/>
          <w:lang w:val="en-US" w:eastAsia="zh-CN"/>
        </w:rPr>
        <w:t>组织</w:t>
      </w:r>
      <w:r>
        <w:rPr>
          <w:rFonts w:hint="default" w:ascii="Times New Roman" w:hAnsi="Times New Roman" w:eastAsia="仿宋_GB2312" w:cs="Times New Roman"/>
          <w:color w:val="auto"/>
          <w:sz w:val="32"/>
          <w:szCs w:val="32"/>
          <w:lang w:val="en-US" w:eastAsia="zh-CN"/>
        </w:rPr>
        <w:t>8090宣讲队进企业</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宣讲环境保护政策法规</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开办环境安全管理业务培训，提高保护环境意识。市妇联、市科协成立衢州市女科技工作者协会，实施“科技创新六大巾帼行动”。</w:t>
      </w:r>
    </w:p>
    <w:p>
      <w:pPr>
        <w:keepNext w:val="0"/>
        <w:keepLines w:val="0"/>
        <w:pageBreakBefore w:val="0"/>
        <w:widowControl/>
        <w:tabs>
          <w:tab w:val="left" w:pos="1830"/>
        </w:tabs>
        <w:kinsoku/>
        <w:wordWrap/>
        <w:overflowPunct w:val="0"/>
        <w:topLinePunct w:val="0"/>
        <w:autoSpaceDE/>
        <w:autoSpaceDN/>
        <w:bidi w:val="0"/>
        <w:adjustRightInd w:val="0"/>
        <w:snapToGrid w:val="0"/>
        <w:spacing w:after="0" w:line="600" w:lineRule="exact"/>
        <w:ind w:firstLine="640" w:firstLineChars="200"/>
        <w:jc w:val="both"/>
        <w:textAlignment w:val="center"/>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color w:val="auto"/>
          <w:sz w:val="32"/>
          <w:szCs w:val="32"/>
          <w:lang w:val="en-US" w:eastAsia="zh-CN"/>
        </w:rPr>
        <w:t>（四）老年人科学素质行动。</w:t>
      </w:r>
      <w:r>
        <w:rPr>
          <w:rFonts w:hint="default" w:ascii="Times New Roman" w:hAnsi="Times New Roman" w:eastAsia="仿宋_GB2312" w:cs="Times New Roman"/>
          <w:color w:val="auto"/>
          <w:sz w:val="32"/>
          <w:szCs w:val="32"/>
          <w:lang w:val="en-US" w:eastAsia="zh-CN"/>
        </w:rPr>
        <w:t>为帮助广大老年人跨过“数字鸿沟”、越过“数字陷阱”、走进数字时代，实现老有所乐、老有所学、老有所为，增强老年人的获得感、幸福感、安全感，市科协、市文明办、市委老干部局、市教育局、市卫健委、市电大、衢州学院、衢职院、中国移动、中国建行联合开展“银龄跨越数字鸿沟”科普专项行动，在全市范围内</w:t>
      </w:r>
      <w:r>
        <w:rPr>
          <w:rFonts w:hint="default" w:ascii="Times New Roman" w:hAnsi="Times New Roman" w:eastAsia="仿宋_GB2312" w:cs="Times New Roman"/>
          <w:color w:val="auto"/>
          <w:sz w:val="32"/>
          <w:szCs w:val="32"/>
          <w:lang w:val="zh-CN" w:eastAsia="zh-CN"/>
        </w:rPr>
        <w:t>设立了</w:t>
      </w:r>
      <w:r>
        <w:rPr>
          <w:rFonts w:hint="default" w:ascii="Times New Roman" w:hAnsi="Times New Roman" w:eastAsia="仿宋_GB2312" w:cs="Times New Roman"/>
          <w:color w:val="auto"/>
          <w:sz w:val="32"/>
          <w:szCs w:val="32"/>
          <w:lang w:val="en-US" w:eastAsia="zh-CN"/>
        </w:rPr>
        <w:t>130</w:t>
      </w:r>
      <w:r>
        <w:rPr>
          <w:rFonts w:hint="default" w:ascii="Times New Roman" w:hAnsi="Times New Roman" w:eastAsia="仿宋_GB2312" w:cs="Times New Roman"/>
          <w:color w:val="auto"/>
          <w:sz w:val="32"/>
          <w:szCs w:val="32"/>
          <w:lang w:val="zh-CN" w:eastAsia="zh-CN"/>
        </w:rPr>
        <w:t>个教学点，招募政治素质强、专业素养高、智能手机日常应用熟练的科普志愿者（教学辅导员）</w:t>
      </w:r>
      <w:r>
        <w:rPr>
          <w:rFonts w:hint="default" w:ascii="Times New Roman" w:hAnsi="Times New Roman" w:eastAsia="仿宋_GB2312" w:cs="Times New Roman"/>
          <w:color w:val="auto"/>
          <w:sz w:val="32"/>
          <w:szCs w:val="32"/>
          <w:lang w:val="en-US" w:eastAsia="zh-CN"/>
        </w:rPr>
        <w:t>2976名</w:t>
      </w:r>
      <w:r>
        <w:rPr>
          <w:rFonts w:hint="default" w:ascii="Times New Roman" w:hAnsi="Times New Roman" w:eastAsia="仿宋_GB2312" w:cs="Times New Roman"/>
          <w:color w:val="auto"/>
          <w:sz w:val="32"/>
          <w:szCs w:val="32"/>
          <w:lang w:val="zh-CN" w:eastAsia="zh-CN"/>
        </w:rPr>
        <w:t>，组建“千人科普讲师团”，</w:t>
      </w:r>
      <w:r>
        <w:rPr>
          <w:rFonts w:hint="default" w:ascii="Times New Roman" w:hAnsi="Times New Roman" w:eastAsia="仿宋_GB2312" w:cs="Times New Roman"/>
          <w:color w:val="auto"/>
          <w:sz w:val="32"/>
          <w:szCs w:val="32"/>
          <w:lang w:val="en-US" w:eastAsia="zh-CN"/>
        </w:rPr>
        <w:t>深入社区、乡村等基层一线，开展“送教上门”科技志愿服务，围绕交通出行、就医、消费、金融、办事服务等智能应用，及预防诈骗，组织有能力、有意愿的老年人就近就地开展免费培训，全市开展培训1332场次，累计培训13.9万余人次，全省排名第三</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市委老干部局主动将“银龄跨越数字鸿沟”纳入老年大学教学计划，开展乐享“智治生活”等微宣讲；衢职院开展“晨夕相伴·智迎未来”假期社会实践活动，发放老年人智能手机实用指南；市电大编制《e伴乐龄 老年“智生活”》智能手机应用教材，开设《手机中的“秘密”》《衢州行——你行吗？》等5个教学课程，依托社区学校等老年教育场所开展教学；衢州建行</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衢州移动以基层网点为教学点，研发具有衢州特色的科普教材，以微课堂和体验方式，一对一指导、手把手教学，切实提高老年人智能技术应用能力。市总工会发动400余名志愿者深入敬老院、福利院等开展“爱心奉献、免费理发”活动，为2万余名特殊群体进行一对一服务。</w:t>
      </w:r>
    </w:p>
    <w:p>
      <w:pPr>
        <w:keepNext w:val="0"/>
        <w:keepLines w:val="0"/>
        <w:pageBreakBefore w:val="0"/>
        <w:widowControl/>
        <w:tabs>
          <w:tab w:val="left" w:pos="1830"/>
        </w:tabs>
        <w:kinsoku/>
        <w:wordWrap/>
        <w:overflowPunct w:val="0"/>
        <w:topLinePunct w:val="0"/>
        <w:autoSpaceDE/>
        <w:autoSpaceDN/>
        <w:bidi w:val="0"/>
        <w:adjustRightInd w:val="0"/>
        <w:snapToGrid w:val="0"/>
        <w:spacing w:after="0" w:line="600" w:lineRule="exact"/>
        <w:ind w:firstLine="640" w:firstLineChars="200"/>
        <w:jc w:val="both"/>
        <w:textAlignment w:val="center"/>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color w:val="auto"/>
          <w:sz w:val="32"/>
          <w:szCs w:val="32"/>
          <w:lang w:val="en-US" w:eastAsia="zh-CN"/>
        </w:rPr>
        <w:t>（五）领导干部和公务员科学素质行动。</w:t>
      </w:r>
      <w:r>
        <w:rPr>
          <w:rFonts w:hint="default" w:ascii="Times New Roman" w:hAnsi="Times New Roman" w:eastAsia="仿宋_GB2312" w:cs="Times New Roman"/>
          <w:color w:val="auto"/>
          <w:sz w:val="32"/>
          <w:szCs w:val="32"/>
          <w:lang w:val="en-US" w:eastAsia="zh-CN"/>
        </w:rPr>
        <w:t>坚持把习近平新时代中国特色社会主义思想作为干部学习的中心内容，把科学素质教育和科学决策能力作为领导干部教育培训的长期任务，由市委组织部牵头，聚焦“两专”培养要求，组织参加省部、省委党校以及省级有关部门专题培训31期，市县联动统筹组织535堂课程，培训干部15800余人次；深化“不忘初心、牢记使命”主题教育成果，依托乡村振兴讲堂，推动党史学习教育向基层延伸，全年开课3.7万余场，覆盖党员群众143.9万余人次。市委党校贯彻“两专干部”培养精神，坚持在主体班次中开设科技前沿知识、科学素质提升专题课程，全年举办各类主体班次59期，培训5903人次；积极探索领导干部和公务员心理健康教育，开设心理减压和情绪管理及心理对话的“阳光壹得”干部心灵导航工作站，积极引进心理健康专业师，组织专职心理咨询师为学员提供心理关爱服务。市退役军人局为提升转业军官的综合能力，增强转业军官核心竞争力，组织33名转业军官进行为期3个月的岗前培训班；动员组织退役军人参与全日制高等学历教育和退役士兵高职单招单考，20人参加培训，其中3名退役士兵考上浙江警察学校。</w:t>
      </w:r>
    </w:p>
    <w:p>
      <w:pPr>
        <w:keepNext w:val="0"/>
        <w:keepLines w:val="0"/>
        <w:pageBreakBefore w:val="0"/>
        <w:widowControl/>
        <w:tabs>
          <w:tab w:val="left" w:pos="1830"/>
        </w:tabs>
        <w:kinsoku/>
        <w:wordWrap/>
        <w:overflowPunct w:val="0"/>
        <w:topLinePunct w:val="0"/>
        <w:autoSpaceDE/>
        <w:autoSpaceDN/>
        <w:bidi w:val="0"/>
        <w:adjustRightInd w:val="0"/>
        <w:snapToGrid w:val="0"/>
        <w:spacing w:after="0" w:line="600" w:lineRule="exact"/>
        <w:ind w:firstLine="640" w:firstLineChars="200"/>
        <w:jc w:val="both"/>
        <w:textAlignment w:val="center"/>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三、资源共享，注重普惠，科普公共服务能力显著提升</w:t>
      </w:r>
    </w:p>
    <w:p>
      <w:pPr>
        <w:keepNext w:val="0"/>
        <w:keepLines w:val="0"/>
        <w:pageBreakBefore w:val="0"/>
        <w:widowControl/>
        <w:tabs>
          <w:tab w:val="left" w:pos="1830"/>
        </w:tabs>
        <w:kinsoku/>
        <w:wordWrap/>
        <w:overflowPunct w:val="0"/>
        <w:topLinePunct w:val="0"/>
        <w:autoSpaceDE/>
        <w:autoSpaceDN/>
        <w:bidi w:val="0"/>
        <w:adjustRightInd w:val="0"/>
        <w:snapToGrid w:val="0"/>
        <w:spacing w:after="0" w:line="600" w:lineRule="exact"/>
        <w:ind w:firstLine="640" w:firstLineChars="200"/>
        <w:jc w:val="both"/>
        <w:textAlignment w:val="center"/>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color w:val="auto"/>
          <w:sz w:val="32"/>
          <w:szCs w:val="32"/>
          <w:lang w:val="en-US" w:eastAsia="zh-CN"/>
        </w:rPr>
        <w:t>（一）强化科普阵地建设。</w:t>
      </w:r>
      <w:r>
        <w:rPr>
          <w:rFonts w:hint="default" w:ascii="Times New Roman" w:hAnsi="Times New Roman" w:eastAsia="仿宋_GB2312" w:cs="Times New Roman"/>
          <w:color w:val="auto"/>
          <w:sz w:val="32"/>
          <w:szCs w:val="32"/>
          <w:lang w:val="en-US" w:eastAsia="zh-CN"/>
        </w:rPr>
        <w:t>市科协、市委宣传部、市教育局、市科技局联合开展科普教育基地创建工作，新认定了52家市级科普教育基地，并对科普教育基地进行动态管理，35家衢州市科普教育基地通过复审，目前，全市共有98家科普教育基地（国家级</w:t>
      </w:r>
      <w:r>
        <w:rPr>
          <w:rFonts w:hint="eastAsia"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lang w:val="en-US" w:eastAsia="zh-CN"/>
        </w:rPr>
        <w:t>家、省级</w:t>
      </w:r>
      <w:r>
        <w:rPr>
          <w:rFonts w:hint="eastAsia" w:ascii="Times New Roman" w:hAnsi="Times New Roman" w:eastAsia="仿宋_GB2312" w:cs="Times New Roman"/>
          <w:color w:val="auto"/>
          <w:sz w:val="32"/>
          <w:szCs w:val="32"/>
          <w:lang w:val="en-US" w:eastAsia="zh-CN"/>
        </w:rPr>
        <w:t>9</w:t>
      </w:r>
      <w:r>
        <w:rPr>
          <w:rFonts w:hint="default" w:ascii="Times New Roman" w:hAnsi="Times New Roman" w:eastAsia="仿宋_GB2312" w:cs="Times New Roman"/>
          <w:color w:val="auto"/>
          <w:sz w:val="32"/>
          <w:szCs w:val="32"/>
          <w:lang w:val="en-US" w:eastAsia="zh-CN"/>
        </w:rPr>
        <w:t>家、市级87家）。市社科联优化社会科学普及基地布局，新增省级社科普及基地4家、市级基地15家，现有省级基地22家、市级基地72家、县级108家，打通了科学普及阵地面向基层、服务群众的“最后一公里”。市委党校加强校外现场教学基地建设，建成省级基地4个、市级基地17个，评选出“十佳”基地10个，开办基地讲解员培训一期，开发基地提升课程2个，提升了干部教育培训的针对性、体验性和实效性。市人社局聚焦技能人才培养平台建设，打造技能人才成长基地，2021年新增技能大师工作室15个、高技能人才公共实训基地2个、企业高技能人才培训示范基地2个。市民政局开展养老护理培训基地和家庭照护者培训基地申报，认定13个培训基地，为提升护理员培训、提升科学素质奠定基础。衢职院依托乡村振兴学院“1（衢职院）+2（电大、党校）+N”办学架构，努力打造田间地头的乡村振兴“大学课堂”，启动乡村振兴村干部学历提升工程。市气象局加强气象科普基地建设，启动常山梅树底、江山耕读、衢江东坪3个气象科普点升级为基层气象防灾减灾科普基地行动，新增自动气象观测站、负氧离子监测站、气象信息显示屏和气象知识宣传栏等科普设备，成为气象爱好者的“打卡点”。市文旅局积极推进重点文化设施建设，衢州市文化艺术中心项目被评定为浙江省第二季度“红旗”项目</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建成开放南孔书屋17个，成为</w:t>
      </w:r>
      <w:r>
        <w:rPr>
          <w:rFonts w:hint="eastAsia" w:ascii="Times New Roman" w:hAnsi="Times New Roman" w:eastAsia="仿宋_GB2312" w:cs="Times New Roman"/>
          <w:color w:val="auto"/>
          <w:sz w:val="32"/>
          <w:szCs w:val="32"/>
          <w:lang w:val="en-US" w:eastAsia="zh-CN"/>
        </w:rPr>
        <w:t>群众</w:t>
      </w:r>
      <w:r>
        <w:rPr>
          <w:rFonts w:hint="default" w:ascii="Times New Roman" w:hAnsi="Times New Roman" w:eastAsia="仿宋_GB2312" w:cs="Times New Roman"/>
          <w:color w:val="auto"/>
          <w:sz w:val="32"/>
          <w:szCs w:val="32"/>
          <w:lang w:val="en-US" w:eastAsia="zh-CN"/>
        </w:rPr>
        <w:t>“休闲充电”的好去处。钱江源国家公园被全国关注森林活动组委会认定为首批国家青少年自然教育绿色营地，被科技部批准为国家野外科学观测研究站。</w:t>
      </w:r>
    </w:p>
    <w:p>
      <w:pPr>
        <w:keepNext w:val="0"/>
        <w:keepLines w:val="0"/>
        <w:pageBreakBefore w:val="0"/>
        <w:widowControl/>
        <w:tabs>
          <w:tab w:val="left" w:pos="1830"/>
        </w:tabs>
        <w:kinsoku/>
        <w:wordWrap/>
        <w:overflowPunct w:val="0"/>
        <w:topLinePunct w:val="0"/>
        <w:autoSpaceDE/>
        <w:autoSpaceDN/>
        <w:bidi w:val="0"/>
        <w:adjustRightInd w:val="0"/>
        <w:snapToGrid w:val="0"/>
        <w:spacing w:after="0" w:line="600" w:lineRule="exact"/>
        <w:ind w:firstLine="640" w:firstLineChars="200"/>
        <w:jc w:val="both"/>
        <w:textAlignment w:val="center"/>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color w:val="auto"/>
          <w:sz w:val="32"/>
          <w:szCs w:val="32"/>
          <w:lang w:val="en-US" w:eastAsia="zh-CN"/>
        </w:rPr>
        <w:t>（二）突出媒体科普力度。</w:t>
      </w:r>
      <w:r>
        <w:rPr>
          <w:rFonts w:hint="default" w:ascii="Times New Roman" w:hAnsi="Times New Roman" w:eastAsia="仿宋_GB2312" w:cs="Times New Roman"/>
          <w:color w:val="auto"/>
          <w:sz w:val="32"/>
          <w:szCs w:val="32"/>
          <w:lang w:val="en-US" w:eastAsia="zh-CN"/>
        </w:rPr>
        <w:t>广电</w:t>
      </w:r>
      <w:r>
        <w:rPr>
          <w:rFonts w:hint="eastAsia" w:ascii="Times New Roman" w:hAnsi="Times New Roman" w:eastAsia="仿宋_GB2312" w:cs="Times New Roman"/>
          <w:color w:val="auto"/>
          <w:sz w:val="32"/>
          <w:szCs w:val="32"/>
          <w:lang w:val="en-US" w:eastAsia="zh-CN"/>
        </w:rPr>
        <w:t>传媒集团</w:t>
      </w:r>
      <w:r>
        <w:rPr>
          <w:rFonts w:hint="default" w:ascii="Times New Roman" w:hAnsi="Times New Roman" w:eastAsia="仿宋_GB2312" w:cs="Times New Roman"/>
          <w:color w:val="auto"/>
          <w:sz w:val="32"/>
          <w:szCs w:val="32"/>
          <w:lang w:val="en-US" w:eastAsia="zh-CN"/>
        </w:rPr>
        <w:t>持续开办电视科普，开</w:t>
      </w:r>
      <w:r>
        <w:rPr>
          <w:rFonts w:hint="eastAsia" w:ascii="Times New Roman" w:hAnsi="Times New Roman" w:eastAsia="仿宋_GB2312" w:cs="Times New Roman"/>
          <w:color w:val="auto"/>
          <w:sz w:val="32"/>
          <w:szCs w:val="32"/>
          <w:lang w:val="en-US" w:eastAsia="zh-CN"/>
        </w:rPr>
        <w:t>设</w:t>
      </w:r>
      <w:r>
        <w:rPr>
          <w:rFonts w:hint="default" w:ascii="Times New Roman" w:hAnsi="Times New Roman" w:eastAsia="仿宋_GB2312" w:cs="Times New Roman"/>
          <w:color w:val="auto"/>
          <w:sz w:val="32"/>
          <w:szCs w:val="32"/>
          <w:lang w:val="en-US" w:eastAsia="zh-CN"/>
        </w:rPr>
        <w:t>《佳佳农话》专栏，每周3期，全年制作播出153期，以深度剖析传递致富信息，以权威专业传播农技科普知识，以真诚贴心帮扶农民增收；开</w:t>
      </w:r>
      <w:r>
        <w:rPr>
          <w:rFonts w:hint="eastAsia" w:ascii="Times New Roman" w:hAnsi="Times New Roman" w:eastAsia="仿宋_GB2312" w:cs="Times New Roman"/>
          <w:color w:val="auto"/>
          <w:sz w:val="32"/>
          <w:szCs w:val="32"/>
          <w:lang w:val="en-US" w:eastAsia="zh-CN"/>
        </w:rPr>
        <w:t>设</w:t>
      </w:r>
      <w:r>
        <w:rPr>
          <w:rFonts w:hint="default" w:ascii="Times New Roman" w:hAnsi="Times New Roman" w:eastAsia="仿宋_GB2312" w:cs="Times New Roman"/>
          <w:color w:val="auto"/>
          <w:sz w:val="32"/>
          <w:szCs w:val="32"/>
          <w:lang w:val="en-US" w:eastAsia="zh-CN"/>
        </w:rPr>
        <w:t>《身边的科学》专栏，每月2期，全年制作24期、播放48次，特别是制作一批防疫新媒体产品，连续播放疫情防控科普公益广告，收到良好效果。衢报传媒</w:t>
      </w:r>
      <w:r>
        <w:rPr>
          <w:rFonts w:hint="eastAsia" w:ascii="Times New Roman" w:hAnsi="Times New Roman" w:eastAsia="仿宋_GB2312" w:cs="Times New Roman"/>
          <w:color w:val="auto"/>
          <w:sz w:val="32"/>
          <w:szCs w:val="32"/>
          <w:lang w:val="en-US" w:eastAsia="zh-CN"/>
        </w:rPr>
        <w:t>集团</w:t>
      </w:r>
      <w:r>
        <w:rPr>
          <w:rFonts w:hint="default" w:ascii="Times New Roman" w:hAnsi="Times New Roman" w:eastAsia="仿宋_GB2312" w:cs="Times New Roman"/>
          <w:color w:val="auto"/>
          <w:sz w:val="32"/>
          <w:szCs w:val="32"/>
          <w:lang w:val="en-US" w:eastAsia="zh-CN"/>
        </w:rPr>
        <w:t>在“传播科普好声音”上求创新求突破，根据群众阅读快习惯和兴趣爱好，在《衢州日报》《衢州晚报》上开设健康专版和望闻问切专版、开设“科普在线”专栏，普及宣传健康、科技等群众关注的热点知识。市退役军人局</w:t>
      </w:r>
      <w:r>
        <w:rPr>
          <w:rFonts w:hint="eastAsia" w:ascii="Times New Roman" w:hAnsi="Times New Roman" w:eastAsia="仿宋_GB2312" w:cs="Times New Roman"/>
          <w:color w:val="auto"/>
          <w:sz w:val="32"/>
          <w:szCs w:val="32"/>
          <w:lang w:val="en-US" w:eastAsia="zh-CN"/>
        </w:rPr>
        <w:t>联合</w:t>
      </w:r>
      <w:r>
        <w:rPr>
          <w:rFonts w:hint="default" w:ascii="Times New Roman" w:hAnsi="Times New Roman" w:eastAsia="仿宋_GB2312" w:cs="Times New Roman"/>
          <w:color w:val="auto"/>
          <w:sz w:val="32"/>
          <w:szCs w:val="32"/>
          <w:lang w:val="en-US" w:eastAsia="zh-CN"/>
        </w:rPr>
        <w:t>衢州广电</w:t>
      </w:r>
      <w:r>
        <w:rPr>
          <w:rFonts w:hint="eastAsia" w:ascii="Times New Roman" w:hAnsi="Times New Roman" w:eastAsia="仿宋_GB2312" w:cs="Times New Roman"/>
          <w:color w:val="auto"/>
          <w:sz w:val="32"/>
          <w:szCs w:val="32"/>
          <w:lang w:val="en-US" w:eastAsia="zh-CN"/>
        </w:rPr>
        <w:t>传媒集团</w:t>
      </w:r>
      <w:r>
        <w:rPr>
          <w:rFonts w:hint="default" w:ascii="Times New Roman" w:hAnsi="Times New Roman" w:eastAsia="仿宋_GB2312" w:cs="Times New Roman"/>
          <w:color w:val="auto"/>
          <w:sz w:val="32"/>
          <w:szCs w:val="32"/>
          <w:lang w:val="en-US" w:eastAsia="zh-CN"/>
        </w:rPr>
        <w:t>、衢</w:t>
      </w:r>
      <w:r>
        <w:rPr>
          <w:rFonts w:hint="eastAsia" w:ascii="Times New Roman" w:hAnsi="Times New Roman" w:eastAsia="仿宋_GB2312" w:cs="Times New Roman"/>
          <w:color w:val="auto"/>
          <w:sz w:val="32"/>
          <w:szCs w:val="32"/>
          <w:lang w:val="en-US" w:eastAsia="zh-CN"/>
        </w:rPr>
        <w:t>报传媒集团</w:t>
      </w:r>
      <w:r>
        <w:rPr>
          <w:rFonts w:hint="default" w:ascii="Times New Roman" w:hAnsi="Times New Roman" w:eastAsia="仿宋_GB2312" w:cs="Times New Roman"/>
          <w:color w:val="auto"/>
          <w:sz w:val="32"/>
          <w:szCs w:val="32"/>
          <w:lang w:val="en-US" w:eastAsia="zh-CN"/>
        </w:rPr>
        <w:t>分别开设</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致敬老兵</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栏目和</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英烈榜</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专栏，弘扬爱国主义和奉献精神，传播正能量。市应急局开展安全宣传“五进”活动，播放《生命重于泰山》专题片397场次，开展防灾减灾线上有奖答题2期、发布公益防灾广告2.5万条、发送森林防火短信100.5万余条。市市场监管局开通抖音直播、微课等制作培训，制作“使用公勺公筷”等公益视频11条；以常山胡柚为原型的动画片《胡柚娃》走出国门，亮相奥地利国家电视台《中国脉动》栏目。市农业农村局依托庄稼医院常态化开展专家轮流值班和微信群在线答疑，收到并答复农民各类技术问题500余个。市资源规划局运用微信公众号积极推送防灾减灾、环境保护、森林碳汇等科普信息50余条；结合世界湿地日、世界地球日等重要节点，组织新闻媒体跟踪采访报道10余次。市科协充分利用“两微一端”（微信、微博、移动客户端）和科普e站的优势，开展“互联网+科普”，每周定期推送科学科技知识，全年累计推送了256篇次科普知识。</w:t>
      </w:r>
    </w:p>
    <w:p>
      <w:pPr>
        <w:keepNext w:val="0"/>
        <w:keepLines w:val="0"/>
        <w:pageBreakBefore w:val="0"/>
        <w:widowControl/>
        <w:tabs>
          <w:tab w:val="left" w:pos="1830"/>
        </w:tabs>
        <w:kinsoku/>
        <w:wordWrap/>
        <w:overflowPunct w:val="0"/>
        <w:topLinePunct w:val="0"/>
        <w:autoSpaceDE/>
        <w:autoSpaceDN/>
        <w:bidi w:val="0"/>
        <w:adjustRightInd w:val="0"/>
        <w:snapToGrid w:val="0"/>
        <w:spacing w:after="0" w:line="600" w:lineRule="exact"/>
        <w:ind w:firstLine="640" w:firstLineChars="200"/>
        <w:jc w:val="both"/>
        <w:textAlignment w:val="center"/>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color w:val="auto"/>
          <w:sz w:val="32"/>
          <w:szCs w:val="32"/>
          <w:lang w:val="zh-CN" w:eastAsia="zh-CN"/>
        </w:rPr>
        <w:t>（三）广泛</w:t>
      </w:r>
      <w:r>
        <w:rPr>
          <w:rFonts w:hint="eastAsia" w:ascii="Times New Roman" w:hAnsi="Times New Roman" w:eastAsia="楷体_GB2312" w:cs="Times New Roman"/>
          <w:color w:val="auto"/>
          <w:sz w:val="32"/>
          <w:szCs w:val="32"/>
          <w:lang w:val="zh-CN" w:eastAsia="zh-CN"/>
        </w:rPr>
        <w:t>宣讲</w:t>
      </w:r>
      <w:r>
        <w:rPr>
          <w:rFonts w:hint="default" w:ascii="Times New Roman" w:hAnsi="Times New Roman" w:eastAsia="楷体_GB2312" w:cs="Times New Roman"/>
          <w:color w:val="auto"/>
          <w:sz w:val="32"/>
          <w:szCs w:val="32"/>
          <w:lang w:val="zh-CN" w:eastAsia="zh-CN"/>
        </w:rPr>
        <w:t>百年科技史。</w:t>
      </w:r>
      <w:r>
        <w:rPr>
          <w:rFonts w:hint="default" w:ascii="Times New Roman" w:hAnsi="Times New Roman" w:eastAsia="仿宋_GB2312" w:cs="Times New Roman"/>
          <w:color w:val="auto"/>
          <w:sz w:val="32"/>
          <w:szCs w:val="32"/>
          <w:lang w:val="en-US" w:eastAsia="zh-CN"/>
        </w:rPr>
        <w:t>市委组织部开展“千场党课下基层”活动专题宣讲8300余场次；市委宣传部牵头，各地各单位用活8090新时代理论宣讲“金字招牌”，深入基层宣讲党史、科技发展史等2000余场次；市妇联推出“三衢女儿学党史·巾帼建功助共富”三衢巾帼8090宣讲接力活动；市民政局开展“礼敬百年·青春向党”微党课比赛；市人社局开展“学党史、听党话、跟党走”技工院校学生“思想政治·文化素养”学习竞赛；市水利局打造“坐红船、忆红情、固红心”红色水利科普精品线路；市科协、市直机关工委、城市品牌打造专班开展线上线下“我心向党·衢州有礼”党史+科普知识竞赛，线下8支队伍参赛，线上共65462人参赛、累计答题529611人次，极大地调动了全市公众学党史、学科学知识热情；市科协在“衢州科普”微信公众号、科普e站、衢州科普网等媒介上开辟“红色科技人物”专栏，讲好科技工作者故事，弘扬科学家精神，累计推送优秀科技工作者、优秀科技志愿者、院士等先进事迹38篇次。</w:t>
      </w:r>
    </w:p>
    <w:p>
      <w:pPr>
        <w:keepNext w:val="0"/>
        <w:keepLines w:val="0"/>
        <w:pageBreakBefore w:val="0"/>
        <w:widowControl/>
        <w:tabs>
          <w:tab w:val="left" w:pos="1830"/>
        </w:tabs>
        <w:kinsoku/>
        <w:wordWrap/>
        <w:overflowPunct w:val="0"/>
        <w:topLinePunct w:val="0"/>
        <w:autoSpaceDE/>
        <w:autoSpaceDN/>
        <w:bidi w:val="0"/>
        <w:adjustRightInd w:val="0"/>
        <w:snapToGrid w:val="0"/>
        <w:spacing w:after="0" w:line="600" w:lineRule="exact"/>
        <w:ind w:firstLine="640" w:firstLineChars="200"/>
        <w:jc w:val="both"/>
        <w:textAlignment w:val="center"/>
        <w:rPr>
          <w:rFonts w:hint="default" w:ascii="Times New Roman" w:hAnsi="Times New Roman" w:eastAsia="仿宋_GB2312" w:cs="Times New Roman"/>
          <w:sz w:val="32"/>
          <w:szCs w:val="32"/>
        </w:rPr>
      </w:pPr>
      <w:r>
        <w:rPr>
          <w:rFonts w:hint="default" w:ascii="Times New Roman" w:hAnsi="Times New Roman" w:eastAsia="仿宋_GB2312" w:cs="Times New Roman"/>
          <w:color w:val="auto"/>
          <w:sz w:val="32"/>
          <w:szCs w:val="32"/>
          <w:lang w:val="en-US" w:eastAsia="zh-CN"/>
        </w:rPr>
        <w:t>一年来，全民科学素质工作在各成员单位的共同努力下，取得了一定的成绩，但仍存在一些不足：《纲要》实施工作在部分单位、地区还未引起足够重视，存在发展不充分不平衡的问题，如开化县年人均科普经费仅为</w:t>
      </w:r>
      <w:r>
        <w:rPr>
          <w:rFonts w:hint="eastAsia" w:ascii="Times New Roman" w:hAnsi="Times New Roman" w:eastAsia="仿宋_GB2312" w:cs="Times New Roman"/>
          <w:color w:val="auto"/>
          <w:sz w:val="32"/>
          <w:szCs w:val="32"/>
          <w:lang w:val="en-US" w:eastAsia="zh-CN"/>
        </w:rPr>
        <w:t>0.92</w:t>
      </w:r>
      <w:r>
        <w:rPr>
          <w:rFonts w:hint="default" w:ascii="Times New Roman" w:hAnsi="Times New Roman" w:eastAsia="仿宋_GB2312" w:cs="Times New Roman"/>
          <w:color w:val="auto"/>
          <w:sz w:val="32"/>
          <w:szCs w:val="32"/>
          <w:lang w:val="en-US" w:eastAsia="zh-CN"/>
        </w:rPr>
        <w:t>元；科普人才队伍力量相对薄弱，科普创作与设计、科普活动策划与组织等方面人才短缺；新媒体利用和新媒体科普产品开发和创作提升空间很大。</w:t>
      </w:r>
    </w:p>
    <w:p>
      <w:pPr>
        <w:widowControl w:val="0"/>
        <w:adjustRightInd/>
        <w:snapToGrid/>
        <w:spacing w:after="0" w:line="600" w:lineRule="exact"/>
        <w:jc w:val="center"/>
        <w:rPr>
          <w:rFonts w:hint="default" w:ascii="Times New Roman" w:hAnsi="Times New Roman" w:eastAsia="方正小标宋简体" w:cs="Times New Roman"/>
          <w:kern w:val="2"/>
          <w:sz w:val="44"/>
          <w:szCs w:val="44"/>
        </w:rPr>
      </w:pPr>
    </w:p>
    <w:p>
      <w:pPr>
        <w:widowControl w:val="0"/>
        <w:adjustRightInd/>
        <w:snapToGrid/>
        <w:spacing w:after="0" w:line="600" w:lineRule="exact"/>
        <w:jc w:val="center"/>
        <w:rPr>
          <w:rFonts w:hint="default" w:ascii="Times New Roman" w:hAnsi="Times New Roman" w:eastAsia="方正小标宋简体" w:cs="Times New Roman"/>
          <w:kern w:val="2"/>
          <w:sz w:val="44"/>
          <w:szCs w:val="44"/>
        </w:rPr>
      </w:pPr>
    </w:p>
    <w:p>
      <w:pPr>
        <w:widowControl w:val="0"/>
        <w:adjustRightInd/>
        <w:snapToGrid/>
        <w:spacing w:after="0" w:line="600" w:lineRule="exact"/>
        <w:jc w:val="center"/>
        <w:rPr>
          <w:rFonts w:hint="default" w:ascii="Times New Roman" w:hAnsi="Times New Roman" w:eastAsia="方正小标宋简体" w:cs="Times New Roman"/>
          <w:kern w:val="2"/>
          <w:sz w:val="44"/>
          <w:szCs w:val="44"/>
        </w:rPr>
      </w:pPr>
    </w:p>
    <w:p>
      <w:pPr>
        <w:widowControl w:val="0"/>
        <w:adjustRightInd/>
        <w:snapToGrid/>
        <w:spacing w:after="0" w:line="600" w:lineRule="exact"/>
        <w:jc w:val="center"/>
        <w:rPr>
          <w:rFonts w:hint="default" w:ascii="Times New Roman" w:hAnsi="Times New Roman" w:eastAsia="方正小标宋简体" w:cs="Times New Roman"/>
          <w:kern w:val="2"/>
          <w:sz w:val="44"/>
          <w:szCs w:val="44"/>
        </w:rPr>
      </w:pPr>
    </w:p>
    <w:p>
      <w:pPr>
        <w:widowControl w:val="0"/>
        <w:adjustRightInd/>
        <w:snapToGrid/>
        <w:spacing w:after="0" w:line="600" w:lineRule="exact"/>
        <w:jc w:val="center"/>
        <w:rPr>
          <w:rFonts w:hint="default" w:ascii="Times New Roman" w:hAnsi="Times New Roman" w:eastAsia="方正小标宋简体" w:cs="Times New Roman"/>
          <w:kern w:val="2"/>
          <w:sz w:val="44"/>
          <w:szCs w:val="44"/>
        </w:rPr>
      </w:pPr>
    </w:p>
    <w:p>
      <w:pPr>
        <w:widowControl w:val="0"/>
        <w:adjustRightInd/>
        <w:snapToGrid/>
        <w:spacing w:after="0" w:line="600" w:lineRule="exact"/>
        <w:jc w:val="center"/>
        <w:rPr>
          <w:rFonts w:hint="default" w:ascii="Times New Roman" w:hAnsi="Times New Roman" w:eastAsia="方正小标宋简体" w:cs="Times New Roman"/>
          <w:kern w:val="2"/>
          <w:sz w:val="44"/>
          <w:szCs w:val="44"/>
        </w:rPr>
      </w:pPr>
    </w:p>
    <w:p>
      <w:pPr>
        <w:widowControl w:val="0"/>
        <w:adjustRightInd/>
        <w:snapToGrid/>
        <w:spacing w:after="0" w:line="600" w:lineRule="exact"/>
        <w:jc w:val="center"/>
        <w:rPr>
          <w:rFonts w:hint="default" w:ascii="Times New Roman" w:hAnsi="Times New Roman" w:eastAsia="方正小标宋简体" w:cs="Times New Roman"/>
          <w:kern w:val="2"/>
          <w:sz w:val="44"/>
          <w:szCs w:val="44"/>
        </w:rPr>
      </w:pPr>
    </w:p>
    <w:p>
      <w:pPr>
        <w:widowControl w:val="0"/>
        <w:adjustRightInd/>
        <w:snapToGrid/>
        <w:spacing w:after="0" w:line="600" w:lineRule="exact"/>
        <w:jc w:val="center"/>
        <w:rPr>
          <w:rFonts w:hint="default" w:ascii="Times New Roman" w:hAnsi="Times New Roman" w:eastAsia="方正小标宋简体" w:cs="Times New Roman"/>
          <w:kern w:val="2"/>
          <w:sz w:val="44"/>
          <w:szCs w:val="44"/>
        </w:rPr>
      </w:pPr>
    </w:p>
    <w:p>
      <w:pPr>
        <w:widowControl w:val="0"/>
        <w:adjustRightInd/>
        <w:snapToGrid/>
        <w:spacing w:after="0" w:line="600" w:lineRule="exact"/>
        <w:jc w:val="center"/>
        <w:rPr>
          <w:rFonts w:hint="default" w:ascii="Times New Roman" w:hAnsi="Times New Roman" w:eastAsia="方正小标宋简体" w:cs="Times New Roman"/>
          <w:kern w:val="2"/>
          <w:sz w:val="44"/>
          <w:szCs w:val="44"/>
        </w:rPr>
      </w:pPr>
    </w:p>
    <w:p>
      <w:pPr>
        <w:widowControl w:val="0"/>
        <w:adjustRightInd/>
        <w:snapToGrid/>
        <w:spacing w:after="0" w:line="600" w:lineRule="exact"/>
        <w:jc w:val="center"/>
        <w:rPr>
          <w:rFonts w:hint="default" w:ascii="Times New Roman" w:hAnsi="Times New Roman" w:eastAsia="方正小标宋简体" w:cs="Times New Roman"/>
          <w:kern w:val="2"/>
          <w:sz w:val="44"/>
          <w:szCs w:val="44"/>
        </w:rPr>
      </w:pPr>
    </w:p>
    <w:p>
      <w:pPr>
        <w:widowControl w:val="0"/>
        <w:adjustRightInd/>
        <w:snapToGrid/>
        <w:spacing w:after="0" w:line="600" w:lineRule="exact"/>
        <w:jc w:val="center"/>
        <w:rPr>
          <w:rFonts w:hint="default" w:ascii="Times New Roman" w:hAnsi="Times New Roman" w:eastAsia="方正小标宋简体" w:cs="Times New Roman"/>
          <w:kern w:val="2"/>
          <w:sz w:val="44"/>
          <w:szCs w:val="44"/>
        </w:rPr>
      </w:pPr>
    </w:p>
    <w:p>
      <w:pPr>
        <w:widowControl w:val="0"/>
        <w:adjustRightInd/>
        <w:snapToGrid/>
        <w:spacing w:after="0" w:line="600" w:lineRule="exact"/>
        <w:jc w:val="center"/>
        <w:rPr>
          <w:rFonts w:hint="default" w:ascii="Times New Roman" w:hAnsi="Times New Roman" w:eastAsia="方正小标宋简体" w:cs="Times New Roman"/>
          <w:kern w:val="2"/>
          <w:sz w:val="44"/>
          <w:szCs w:val="44"/>
        </w:rPr>
      </w:pPr>
    </w:p>
    <w:p>
      <w:pPr>
        <w:widowControl w:val="0"/>
        <w:adjustRightInd/>
        <w:snapToGrid/>
        <w:spacing w:after="0" w:line="600" w:lineRule="exact"/>
        <w:jc w:val="center"/>
        <w:rPr>
          <w:rFonts w:hint="default" w:ascii="Times New Roman" w:hAnsi="Times New Roman" w:eastAsia="方正小标宋简体" w:cs="Times New Roman"/>
          <w:kern w:val="2"/>
          <w:sz w:val="44"/>
          <w:szCs w:val="44"/>
        </w:rPr>
        <w:sectPr>
          <w:footerReference r:id="rId5" w:type="default"/>
          <w:pgSz w:w="11906" w:h="16838"/>
          <w:pgMar w:top="1440" w:right="1800" w:bottom="1440" w:left="1800" w:header="708" w:footer="624" w:gutter="0"/>
          <w:pgNumType w:fmt="numberInDash"/>
          <w:cols w:space="708" w:num="1"/>
          <w:docGrid w:linePitch="360" w:charSpace="0"/>
        </w:sectPr>
      </w:pPr>
    </w:p>
    <w:p>
      <w:pPr>
        <w:widowControl w:val="0"/>
        <w:adjustRightInd/>
        <w:snapToGrid/>
        <w:spacing w:after="0" w:line="600" w:lineRule="exact"/>
        <w:jc w:val="center"/>
        <w:rPr>
          <w:rFonts w:hint="default" w:ascii="Times New Roman" w:hAnsi="Times New Roman" w:eastAsia="方正小标宋简体" w:cs="Times New Roman"/>
          <w:kern w:val="2"/>
          <w:sz w:val="44"/>
          <w:szCs w:val="44"/>
        </w:rPr>
      </w:pPr>
    </w:p>
    <w:p>
      <w:pPr>
        <w:keepNext w:val="0"/>
        <w:keepLines w:val="0"/>
        <w:pageBreakBefore w:val="0"/>
        <w:widowControl w:val="0"/>
        <w:kinsoku/>
        <w:wordWrap/>
        <w:topLinePunct w:val="0"/>
        <w:autoSpaceDE/>
        <w:autoSpaceDN/>
        <w:bidi w:val="0"/>
        <w:adjustRightInd/>
        <w:snapToGrid/>
        <w:spacing w:after="0" w:line="600" w:lineRule="exact"/>
        <w:jc w:val="center"/>
        <w:rPr>
          <w:rFonts w:hint="default" w:ascii="Times New Roman" w:hAnsi="Times New Roman" w:eastAsia="方正小标宋简体" w:cs="Times New Roman"/>
          <w:color w:val="auto"/>
          <w:kern w:val="2"/>
          <w:sz w:val="44"/>
          <w:szCs w:val="44"/>
        </w:rPr>
      </w:pPr>
      <w:r>
        <w:rPr>
          <w:rFonts w:hint="default" w:ascii="Times New Roman" w:hAnsi="Times New Roman" w:eastAsia="方正小标宋简体" w:cs="Times New Roman"/>
          <w:color w:val="auto"/>
          <w:kern w:val="2"/>
          <w:sz w:val="44"/>
          <w:szCs w:val="44"/>
        </w:rPr>
        <w:t>202</w:t>
      </w:r>
      <w:r>
        <w:rPr>
          <w:rFonts w:hint="default" w:ascii="Times New Roman" w:hAnsi="Times New Roman" w:eastAsia="方正小标宋简体" w:cs="Times New Roman"/>
          <w:color w:val="auto"/>
          <w:kern w:val="2"/>
          <w:sz w:val="44"/>
          <w:szCs w:val="44"/>
          <w:lang w:val="en-US" w:eastAsia="zh-CN"/>
        </w:rPr>
        <w:t>2</w:t>
      </w:r>
      <w:r>
        <w:rPr>
          <w:rFonts w:hint="default" w:ascii="Times New Roman" w:hAnsi="Times New Roman" w:eastAsia="方正小标宋简体" w:cs="Times New Roman"/>
          <w:color w:val="auto"/>
          <w:kern w:val="2"/>
          <w:sz w:val="44"/>
          <w:szCs w:val="44"/>
        </w:rPr>
        <w:t>年衢州市全民科学素质行动工作要点</w:t>
      </w:r>
    </w:p>
    <w:p>
      <w:pPr>
        <w:keepNext w:val="0"/>
        <w:keepLines w:val="0"/>
        <w:pageBreakBefore w:val="0"/>
        <w:tabs>
          <w:tab w:val="left" w:pos="1830"/>
        </w:tabs>
        <w:kinsoku/>
        <w:wordWrap/>
        <w:overflowPunct w:val="0"/>
        <w:topLinePunct w:val="0"/>
        <w:autoSpaceDE/>
        <w:autoSpaceDN/>
        <w:bidi w:val="0"/>
        <w:spacing w:after="0" w:line="600" w:lineRule="exact"/>
        <w:ind w:firstLine="640" w:firstLineChars="200"/>
        <w:jc w:val="both"/>
        <w:textAlignment w:val="center"/>
        <w:rPr>
          <w:rFonts w:hint="default" w:ascii="Times New Roman" w:hAnsi="Times New Roman" w:eastAsia="仿宋_GB2312" w:cs="Times New Roman"/>
          <w:color w:val="auto"/>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仿宋_GB2312" w:cs="Times New Roman"/>
          <w:i w:val="0"/>
          <w:caps w:val="0"/>
          <w:color w:val="auto"/>
          <w:spacing w:val="0"/>
          <w:sz w:val="32"/>
          <w:szCs w:val="32"/>
          <w:shd w:val="clear" w:color="auto" w:fill="FFFFFF"/>
          <w:lang w:val="en-US" w:eastAsia="zh-CN"/>
        </w:rPr>
      </w:pPr>
      <w:r>
        <w:rPr>
          <w:rFonts w:hint="default" w:ascii="Times New Roman" w:hAnsi="Times New Roman" w:eastAsia="仿宋_GB2312" w:cs="Times New Roman"/>
          <w:i w:val="0"/>
          <w:caps w:val="0"/>
          <w:color w:val="auto"/>
          <w:spacing w:val="0"/>
          <w:sz w:val="32"/>
          <w:szCs w:val="32"/>
          <w:shd w:val="clear" w:color="auto" w:fill="FFFFFF"/>
          <w:lang w:val="en-US" w:eastAsia="zh-CN"/>
        </w:rPr>
        <w:t>2022年，坚持以习近平新时代中国特色社会主义思想为指导，坚决拥护“两个确立”，增强“四个意识”，坚定“四个自信”，做到“两个维护”，坚持目标、问题、效果导向，广泛开展科学普及，提升公民科学素质，厚植创新发展沃土，推动科创赋能，为四省边际共同富裕示范区</w:t>
      </w:r>
      <w:r>
        <w:rPr>
          <w:rFonts w:hint="eastAsia" w:ascii="Times New Roman" w:hAnsi="Times New Roman" w:eastAsia="仿宋_GB2312" w:cs="Times New Roman"/>
          <w:i w:val="0"/>
          <w:caps w:val="0"/>
          <w:color w:val="auto"/>
          <w:spacing w:val="0"/>
          <w:sz w:val="32"/>
          <w:szCs w:val="32"/>
          <w:shd w:val="clear" w:color="auto" w:fill="FFFFFF"/>
          <w:lang w:val="en-US" w:eastAsia="zh-CN"/>
        </w:rPr>
        <w:t>、四省边际中心城市</w:t>
      </w:r>
      <w:r>
        <w:rPr>
          <w:rFonts w:hint="default" w:ascii="Times New Roman" w:hAnsi="Times New Roman" w:eastAsia="仿宋_GB2312" w:cs="Times New Roman"/>
          <w:i w:val="0"/>
          <w:caps w:val="0"/>
          <w:color w:val="auto"/>
          <w:spacing w:val="0"/>
          <w:sz w:val="32"/>
          <w:szCs w:val="32"/>
          <w:shd w:val="clear" w:color="auto" w:fill="FFFFFF"/>
          <w:lang w:val="en-US" w:eastAsia="zh-CN"/>
        </w:rPr>
        <w:t>建设做出更大贡献。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黑体" w:cs="Times New Roman"/>
          <w:b w:val="0"/>
          <w:bCs w:val="0"/>
          <w:i w:val="0"/>
          <w:caps w:val="0"/>
          <w:color w:val="auto"/>
          <w:spacing w:val="0"/>
          <w:sz w:val="32"/>
          <w:szCs w:val="32"/>
          <w:shd w:val="clear" w:color="auto" w:fill="FFFFFF"/>
          <w:lang w:val="en-US" w:eastAsia="zh-CN"/>
        </w:rPr>
      </w:pPr>
      <w:r>
        <w:rPr>
          <w:rFonts w:hint="default" w:ascii="Times New Roman" w:hAnsi="Times New Roman" w:eastAsia="黑体" w:cs="Times New Roman"/>
          <w:b w:val="0"/>
          <w:bCs w:val="0"/>
          <w:i w:val="0"/>
          <w:caps w:val="0"/>
          <w:color w:val="auto"/>
          <w:spacing w:val="0"/>
          <w:sz w:val="32"/>
          <w:szCs w:val="32"/>
          <w:shd w:val="clear" w:color="auto" w:fill="FFFFFF"/>
          <w:lang w:val="en-US" w:eastAsia="zh-CN"/>
        </w:rPr>
        <w:t>一、围绕中心、聚焦热点，突出科学精神和科学知识传播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仿宋_GB2312" w:cs="Times New Roman"/>
          <w:i w:val="0"/>
          <w:caps w:val="0"/>
          <w:color w:val="auto"/>
          <w:spacing w:val="0"/>
          <w:sz w:val="32"/>
          <w:szCs w:val="32"/>
          <w:shd w:val="clear" w:color="auto" w:fill="FFFFFF"/>
          <w:lang w:val="en-US" w:eastAsia="zh-CN"/>
        </w:rPr>
      </w:pPr>
      <w:r>
        <w:rPr>
          <w:rFonts w:hint="default" w:ascii="Times New Roman" w:hAnsi="Times New Roman" w:eastAsia="仿宋_GB2312" w:cs="Times New Roman"/>
          <w:i w:val="0"/>
          <w:caps w:val="0"/>
          <w:color w:val="auto"/>
          <w:spacing w:val="0"/>
          <w:sz w:val="32"/>
          <w:szCs w:val="32"/>
          <w:shd w:val="clear" w:color="auto" w:fill="FFFFFF"/>
          <w:lang w:val="en-US" w:eastAsia="zh-CN"/>
        </w:rPr>
        <w:t>1.推动习近平新时代中国特色社会主义思想在全民科学素质工作中的深入转化，正确把握工作方向，不断提升推动工作跨越发展的能力。（各成员单位）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仿宋_GB2312" w:cs="Times New Roman"/>
          <w:i w:val="0"/>
          <w:caps w:val="0"/>
          <w:color w:val="auto"/>
          <w:spacing w:val="0"/>
          <w:sz w:val="32"/>
          <w:szCs w:val="32"/>
          <w:shd w:val="clear" w:color="auto" w:fill="FFFFFF"/>
          <w:lang w:val="en-US" w:eastAsia="zh-CN"/>
        </w:rPr>
      </w:pPr>
      <w:r>
        <w:rPr>
          <w:rFonts w:hint="default" w:ascii="Times New Roman" w:hAnsi="Times New Roman" w:eastAsia="仿宋_GB2312" w:cs="Times New Roman"/>
          <w:i w:val="0"/>
          <w:caps w:val="0"/>
          <w:color w:val="auto"/>
          <w:spacing w:val="0"/>
          <w:sz w:val="32"/>
          <w:szCs w:val="32"/>
          <w:shd w:val="clear" w:color="auto" w:fill="FFFFFF"/>
          <w:lang w:val="en-US" w:eastAsia="zh-CN"/>
        </w:rPr>
        <w:t>2.持续办好“捉谣记”辟谣平台。围绕公众关切和突发事件，针对谣言快速发声、澄清事实，正确引导舆论，提高公众科学防范意识，营造科学理性的社会氛围，消除封建迷信、伪科学、极端思潮滋生的土壤。（市委宣传部、衢报传媒</w:t>
      </w:r>
      <w:r>
        <w:rPr>
          <w:rFonts w:hint="eastAsia" w:ascii="Times New Roman" w:hAnsi="Times New Roman" w:eastAsia="仿宋_GB2312" w:cs="Times New Roman"/>
          <w:i w:val="0"/>
          <w:caps w:val="0"/>
          <w:color w:val="auto"/>
          <w:spacing w:val="0"/>
          <w:sz w:val="32"/>
          <w:szCs w:val="32"/>
          <w:shd w:val="clear" w:color="auto" w:fill="FFFFFF"/>
          <w:lang w:val="en-US" w:eastAsia="zh-CN"/>
        </w:rPr>
        <w:t>集团</w:t>
      </w:r>
      <w:r>
        <w:rPr>
          <w:rFonts w:hint="default" w:ascii="Times New Roman" w:hAnsi="Times New Roman" w:eastAsia="仿宋_GB2312" w:cs="Times New Roman"/>
          <w:i w:val="0"/>
          <w:caps w:val="0"/>
          <w:color w:val="auto"/>
          <w:spacing w:val="0"/>
          <w:sz w:val="32"/>
          <w:szCs w:val="32"/>
          <w:shd w:val="clear" w:color="auto" w:fill="FFFFFF"/>
          <w:lang w:val="en-US" w:eastAsia="zh-CN"/>
        </w:rPr>
        <w:t>、市应急局、市卫健委、市资源规划局、市教育局、市市场监管局、市生态环境局、市气象局、市科协）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仿宋_GB2312" w:cs="Times New Roman"/>
          <w:i w:val="0"/>
          <w:caps w:val="0"/>
          <w:color w:val="auto"/>
          <w:spacing w:val="0"/>
          <w:sz w:val="32"/>
          <w:szCs w:val="32"/>
          <w:shd w:val="clear" w:color="auto" w:fill="FFFFFF"/>
          <w:lang w:val="en-US" w:eastAsia="zh-CN"/>
        </w:rPr>
      </w:pPr>
      <w:r>
        <w:rPr>
          <w:rFonts w:hint="default" w:ascii="Times New Roman" w:hAnsi="Times New Roman" w:eastAsia="仿宋_GB2312" w:cs="Times New Roman"/>
          <w:i w:val="0"/>
          <w:caps w:val="0"/>
          <w:color w:val="auto"/>
          <w:spacing w:val="0"/>
          <w:sz w:val="32"/>
          <w:szCs w:val="32"/>
          <w:shd w:val="clear" w:color="auto" w:fill="FFFFFF"/>
          <w:lang w:val="en-US" w:eastAsia="zh-CN"/>
        </w:rPr>
        <w:t>3.普及群众</w:t>
      </w:r>
      <w:r>
        <w:rPr>
          <w:rFonts w:hint="eastAsia" w:ascii="Times New Roman" w:hAnsi="Times New Roman" w:eastAsia="仿宋_GB2312" w:cs="Times New Roman"/>
          <w:i w:val="0"/>
          <w:caps w:val="0"/>
          <w:color w:val="auto"/>
          <w:spacing w:val="0"/>
          <w:sz w:val="32"/>
          <w:szCs w:val="32"/>
          <w:shd w:val="clear" w:color="auto" w:fill="FFFFFF"/>
          <w:lang w:val="en-US" w:eastAsia="zh-CN"/>
        </w:rPr>
        <w:t>关注</w:t>
      </w:r>
      <w:r>
        <w:rPr>
          <w:rFonts w:hint="default" w:ascii="Times New Roman" w:hAnsi="Times New Roman" w:eastAsia="仿宋_GB2312" w:cs="Times New Roman"/>
          <w:i w:val="0"/>
          <w:caps w:val="0"/>
          <w:color w:val="auto"/>
          <w:spacing w:val="0"/>
          <w:sz w:val="32"/>
          <w:szCs w:val="32"/>
          <w:shd w:val="clear" w:color="auto" w:fill="FFFFFF"/>
          <w:lang w:val="en-US" w:eastAsia="zh-CN"/>
        </w:rPr>
        <w:t>的热点科学知识。围绕人民群众关心的疫情防控、卫生健康、食品安全、防灾减灾、安全生产、生态环保、碳达峰碳中和、节约用水等领域，组织开展内容丰富、形式多样的科普活动，加大科学解读传播力度。（各成员单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仿宋_GB2312" w:cs="Times New Roman"/>
          <w:i w:val="0"/>
          <w:caps w:val="0"/>
          <w:color w:val="auto"/>
          <w:spacing w:val="0"/>
          <w:sz w:val="32"/>
          <w:szCs w:val="32"/>
          <w:shd w:val="clear" w:color="auto" w:fill="FFFFFF"/>
          <w:lang w:val="en-US" w:eastAsia="zh-CN"/>
        </w:rPr>
      </w:pPr>
      <w:r>
        <w:rPr>
          <w:rFonts w:hint="default" w:ascii="Times New Roman" w:hAnsi="Times New Roman" w:eastAsia="仿宋_GB2312" w:cs="Times New Roman"/>
          <w:i w:val="0"/>
          <w:caps w:val="0"/>
          <w:color w:val="auto"/>
          <w:spacing w:val="0"/>
          <w:sz w:val="32"/>
          <w:szCs w:val="32"/>
          <w:shd w:val="clear" w:color="auto" w:fill="FFFFFF"/>
          <w:lang w:val="en-US" w:eastAsia="zh-CN"/>
        </w:rPr>
        <w:t>4.开展重要节点专题科普活动。统筹开展5·30科技工作者日、全国科普日、科技活动周、社科普及周、世界艾滋病日、世界防治结核病日、世界无烟日、世界气象日、世界环境日、世界地球日、世界海洋日、世界粮食日、全国节能宣传周、119消防日、安全生产月、世界地球日、健康中国行、食品安全宣传周、全国质量月、全国安全用药月、质检科技周、林业科技周、知识产权宣传周、全国防灾减灾日、世界水日、中国水周等专题科普活动。（各成员单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仿宋_GB2312" w:cs="Times New Roman"/>
          <w:i w:val="0"/>
          <w:caps w:val="0"/>
          <w:color w:val="auto"/>
          <w:spacing w:val="0"/>
          <w:sz w:val="32"/>
          <w:szCs w:val="32"/>
          <w:shd w:val="clear" w:color="auto" w:fill="FFFFFF"/>
          <w:lang w:val="en-US" w:eastAsia="zh-CN"/>
        </w:rPr>
      </w:pPr>
      <w:r>
        <w:rPr>
          <w:rFonts w:hint="default" w:ascii="Times New Roman" w:hAnsi="Times New Roman" w:eastAsia="黑体" w:cs="Times New Roman"/>
          <w:b w:val="0"/>
          <w:bCs w:val="0"/>
          <w:i w:val="0"/>
          <w:caps w:val="0"/>
          <w:color w:val="auto"/>
          <w:spacing w:val="0"/>
          <w:sz w:val="32"/>
          <w:szCs w:val="32"/>
          <w:shd w:val="clear" w:color="auto" w:fill="FFFFFF"/>
          <w:lang w:val="en-US" w:eastAsia="zh-CN"/>
        </w:rPr>
        <w:t>二、分类指导、精准施策，狠抓重点人群科学素质提升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楷体_GB2312" w:cs="Times New Roman"/>
          <w:i w:val="0"/>
          <w:caps w:val="0"/>
          <w:color w:val="auto"/>
          <w:spacing w:val="0"/>
          <w:sz w:val="32"/>
          <w:szCs w:val="32"/>
          <w:shd w:val="clear" w:color="auto" w:fill="FFFFFF"/>
          <w:lang w:val="en-US" w:eastAsia="zh-CN"/>
        </w:rPr>
      </w:pPr>
      <w:r>
        <w:rPr>
          <w:rFonts w:hint="default" w:ascii="Times New Roman" w:hAnsi="Times New Roman" w:eastAsia="楷体_GB2312" w:cs="Times New Roman"/>
          <w:i w:val="0"/>
          <w:caps w:val="0"/>
          <w:color w:val="auto"/>
          <w:spacing w:val="0"/>
          <w:sz w:val="32"/>
          <w:szCs w:val="32"/>
          <w:shd w:val="clear" w:color="auto" w:fill="FFFFFF"/>
          <w:lang w:val="en-US" w:eastAsia="zh-CN"/>
        </w:rPr>
        <w:t>（一）实施青少年科学素质行动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仿宋_GB2312" w:cs="Times New Roman"/>
          <w:i w:val="0"/>
          <w:caps w:val="0"/>
          <w:color w:val="auto"/>
          <w:spacing w:val="0"/>
          <w:sz w:val="32"/>
          <w:szCs w:val="32"/>
          <w:shd w:val="clear" w:color="auto" w:fill="FFFFFF"/>
          <w:lang w:val="en-US" w:eastAsia="zh-CN"/>
        </w:rPr>
      </w:pPr>
      <w:r>
        <w:rPr>
          <w:rFonts w:hint="default" w:ascii="Times New Roman" w:hAnsi="Times New Roman" w:eastAsia="仿宋_GB2312" w:cs="Times New Roman"/>
          <w:i w:val="0"/>
          <w:caps w:val="0"/>
          <w:color w:val="auto"/>
          <w:spacing w:val="0"/>
          <w:sz w:val="32"/>
          <w:szCs w:val="32"/>
          <w:shd w:val="clear" w:color="auto" w:fill="FFFFFF"/>
          <w:lang w:val="en-US" w:eastAsia="zh-CN"/>
        </w:rPr>
        <w:t>5.助力“双减”落地见效。积极探索科教融合行动，开展科普大篷车进学校、“博士讲科普”进学校、“红领巾助力‘5+2’”课后托管服务进学校、“未成年人保护工作宣传月”活动等；组织博物馆、儒学馆、文化馆、图书馆开办青少年探索体验、科技巡展等活动；调动科普教育基地、社会科学普及基地的资源，举行公益科普研学活动。依托素质教育实践学校和少年宫，持续组织学生开展劳动实践和研学活动。（市教育局、市科协、团市委、市妇联、市文旅局、市民政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仿宋_GB2312" w:cs="Times New Roman"/>
          <w:i w:val="0"/>
          <w:caps w:val="0"/>
          <w:color w:val="auto"/>
          <w:spacing w:val="0"/>
          <w:sz w:val="32"/>
          <w:szCs w:val="32"/>
          <w:shd w:val="clear" w:color="auto" w:fill="FFFFFF"/>
          <w:lang w:val="en-US" w:eastAsia="zh-CN"/>
        </w:rPr>
      </w:pPr>
      <w:r>
        <w:rPr>
          <w:rFonts w:hint="default" w:ascii="Times New Roman" w:hAnsi="Times New Roman" w:eastAsia="仿宋_GB2312" w:cs="Times New Roman"/>
          <w:i w:val="0"/>
          <w:caps w:val="0"/>
          <w:color w:val="auto"/>
          <w:spacing w:val="0"/>
          <w:sz w:val="32"/>
          <w:szCs w:val="32"/>
          <w:shd w:val="clear" w:color="auto" w:fill="FFFFFF"/>
          <w:lang w:val="en-US" w:eastAsia="zh-CN"/>
        </w:rPr>
        <w:t>6.办好青少年科技竞赛活动。以培养学生爱科学、学科学、用科学意识，培育科技创新后备人才为目标，举办第19届衢州市青少年科技创新、青少年人工智能、青少年电脑机器人、青少年科技制作、中小学天文知识、</w:t>
      </w:r>
      <w:r>
        <w:rPr>
          <w:rFonts w:hint="eastAsia" w:ascii="仿宋_GB2312" w:hAnsi="宋体" w:eastAsia="仿宋_GB2312"/>
          <w:kern w:val="0"/>
          <w:sz w:val="30"/>
          <w:szCs w:val="30"/>
        </w:rPr>
        <w:t>中小学信息技术创作</w:t>
      </w:r>
      <w:r>
        <w:rPr>
          <w:rFonts w:hint="default" w:ascii="Times New Roman" w:hAnsi="Times New Roman" w:eastAsia="仿宋_GB2312" w:cs="Times New Roman"/>
          <w:i w:val="0"/>
          <w:caps w:val="0"/>
          <w:color w:val="auto"/>
          <w:spacing w:val="0"/>
          <w:sz w:val="32"/>
          <w:szCs w:val="32"/>
          <w:shd w:val="clear" w:color="auto" w:fill="FFFFFF"/>
          <w:lang w:val="en-US" w:eastAsia="zh-CN"/>
        </w:rPr>
        <w:t>、“脑力无极限”校园智力运动对抗赛等青少年科技赛事。举办和参加“互联网+”大学生创新创业大赛、“挑战杯”“创青春”等大学生科技竞赛。承办第18届浙江省青少年电脑机器人竞赛等科技赛事。（市教育局、市科协、团市委、衢州学院、衢职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仿宋_GB2312" w:cs="Times New Roman"/>
          <w:i w:val="0"/>
          <w:caps w:val="0"/>
          <w:color w:val="auto"/>
          <w:spacing w:val="0"/>
          <w:sz w:val="32"/>
          <w:szCs w:val="32"/>
          <w:shd w:val="clear" w:color="auto" w:fill="FFFFFF"/>
          <w:lang w:val="en-US" w:eastAsia="zh-CN"/>
        </w:rPr>
      </w:pPr>
      <w:r>
        <w:rPr>
          <w:rFonts w:hint="default" w:ascii="Times New Roman" w:hAnsi="Times New Roman" w:eastAsia="仿宋_GB2312" w:cs="Times New Roman"/>
          <w:i w:val="0"/>
          <w:caps w:val="0"/>
          <w:color w:val="auto"/>
          <w:spacing w:val="0"/>
          <w:sz w:val="32"/>
          <w:szCs w:val="32"/>
          <w:shd w:val="clear" w:color="auto" w:fill="FFFFFF"/>
          <w:lang w:val="en-US" w:eastAsia="zh-CN"/>
        </w:rPr>
        <w:t>7.提升科技辅导员科创辅导能力。加大学校科技辅导员培训力度，特别是农村学校科技辅导员，面向农村留守儿童开展疫情防控、心理疏导、健康生活、科技创作等方面的志愿服务。开展家庭教育指导专题宣讲，提升家庭教育科学化水平。（市教育局、市科协、团市委、市妇联）</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楷体_GB2312" w:cs="Times New Roman"/>
          <w:i w:val="0"/>
          <w:caps w:val="0"/>
          <w:color w:val="auto"/>
          <w:spacing w:val="0"/>
          <w:sz w:val="32"/>
          <w:szCs w:val="32"/>
          <w:shd w:val="clear" w:color="auto" w:fill="FFFFFF"/>
          <w:lang w:val="en-US" w:eastAsia="zh-CN"/>
        </w:rPr>
      </w:pPr>
      <w:r>
        <w:rPr>
          <w:rFonts w:hint="default" w:ascii="Times New Roman" w:hAnsi="Times New Roman" w:eastAsia="楷体_GB2312" w:cs="Times New Roman"/>
          <w:i w:val="0"/>
          <w:caps w:val="0"/>
          <w:color w:val="auto"/>
          <w:spacing w:val="0"/>
          <w:sz w:val="32"/>
          <w:szCs w:val="32"/>
          <w:shd w:val="clear" w:color="auto" w:fill="FFFFFF"/>
          <w:lang w:val="en-US" w:eastAsia="zh-CN"/>
        </w:rPr>
        <w:t>（二）实施农民科学素质行动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仿宋_GB2312" w:cs="Times New Roman"/>
          <w:i w:val="0"/>
          <w:caps w:val="0"/>
          <w:color w:val="auto"/>
          <w:spacing w:val="0"/>
          <w:sz w:val="32"/>
          <w:szCs w:val="32"/>
          <w:shd w:val="clear" w:color="auto" w:fill="FFFFFF"/>
          <w:lang w:val="en-US" w:eastAsia="zh-CN"/>
        </w:rPr>
      </w:pPr>
      <w:r>
        <w:rPr>
          <w:rFonts w:hint="default" w:ascii="Times New Roman" w:hAnsi="Times New Roman" w:eastAsia="仿宋_GB2312" w:cs="Times New Roman"/>
          <w:i w:val="0"/>
          <w:caps w:val="0"/>
          <w:color w:val="auto"/>
          <w:spacing w:val="0"/>
          <w:sz w:val="32"/>
          <w:szCs w:val="32"/>
          <w:shd w:val="clear" w:color="auto" w:fill="FFFFFF"/>
          <w:lang w:val="en-US" w:eastAsia="zh-CN"/>
        </w:rPr>
        <w:t>8.大力推进农民教育培训。深入实施“万名农民素质提升工程”，紧贴乡村振兴需求、紧贴本地产业、紧贴农民需求，计划农民培训3万人次，其中农村实用人才和高素质农民培训8000人次。继续落实“乡村振兴村干部学历提升工程”，提升村干部服务能力。依托乡村振兴学院、乡村振兴讲堂实训基地、农函大等，打造田间地头乡村振兴“大学课堂”，办好农村实用技术培训。发挥“村播学院”功能，持续针对农民开办村播培训。实施巾帼科技致富带头人培训，办好家政服务、来料加工、电子商务等业务培训。（市农业农村局、市委组织部、衢职院、市科协、市妇联）</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仿宋_GB2312" w:cs="Times New Roman"/>
          <w:i w:val="0"/>
          <w:caps w:val="0"/>
          <w:color w:val="auto"/>
          <w:spacing w:val="0"/>
          <w:sz w:val="32"/>
          <w:szCs w:val="32"/>
          <w:shd w:val="clear" w:color="auto" w:fill="FFFFFF"/>
          <w:lang w:val="en-US" w:eastAsia="zh-CN"/>
        </w:rPr>
      </w:pPr>
      <w:r>
        <w:rPr>
          <w:rFonts w:hint="default" w:ascii="Times New Roman" w:hAnsi="Times New Roman" w:eastAsia="仿宋_GB2312" w:cs="Times New Roman"/>
          <w:i w:val="0"/>
          <w:caps w:val="0"/>
          <w:color w:val="auto"/>
          <w:spacing w:val="0"/>
          <w:sz w:val="32"/>
          <w:szCs w:val="32"/>
          <w:shd w:val="clear" w:color="auto" w:fill="FFFFFF"/>
          <w:lang w:val="en-US" w:eastAsia="zh-CN"/>
        </w:rPr>
        <w:t>9.培育乡村振兴特色人才。举办乡村振兴职业技能大赛，发挥职业技能竞赛引领示范作用，带动更多劳动者学习技能、掌握技能。继续培育乡村工匠队伍，开展第二批乡村工匠大师和大师工作室认定。开展农民技术人员职称评定。持续打造好“金牌月嫂”“衢州师傅”等特色品牌。（市农业农村局、</w:t>
      </w:r>
      <w:r>
        <w:rPr>
          <w:rFonts w:hint="default" w:ascii="Times New Roman" w:hAnsi="Times New Roman" w:eastAsia="仿宋_GB2312" w:cs="Times New Roman"/>
          <w:i w:val="0"/>
          <w:caps w:val="0"/>
          <w:color w:val="auto"/>
          <w:spacing w:val="0"/>
          <w:sz w:val="32"/>
          <w:szCs w:val="32"/>
          <w:shd w:val="clear" w:color="auto" w:fill="FFFFFF"/>
          <w:lang w:val="en" w:eastAsia="zh-CN"/>
        </w:rPr>
        <w:t>市人社局</w:t>
      </w:r>
      <w:r>
        <w:rPr>
          <w:rFonts w:hint="default" w:ascii="Times New Roman" w:hAnsi="Times New Roman" w:eastAsia="仿宋_GB2312" w:cs="Times New Roman"/>
          <w:i w:val="0"/>
          <w:caps w:val="0"/>
          <w:color w:val="auto"/>
          <w:spacing w:val="0"/>
          <w:sz w:val="32"/>
          <w:szCs w:val="32"/>
          <w:shd w:val="clear" w:color="auto" w:fill="FFFFFF"/>
          <w:lang w:val="en-US" w:eastAsia="zh-CN"/>
        </w:rPr>
        <w:t>、市妇联、市科协）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仿宋_GB2312" w:cs="Times New Roman"/>
          <w:i w:val="0"/>
          <w:caps w:val="0"/>
          <w:color w:val="auto"/>
          <w:spacing w:val="0"/>
          <w:sz w:val="32"/>
          <w:szCs w:val="32"/>
          <w:shd w:val="clear" w:color="auto" w:fill="FFFFFF"/>
          <w:lang w:val="en-US" w:eastAsia="zh-CN"/>
        </w:rPr>
      </w:pPr>
      <w:r>
        <w:rPr>
          <w:rFonts w:hint="default" w:ascii="Times New Roman" w:hAnsi="Times New Roman" w:eastAsia="仿宋_GB2312" w:cs="Times New Roman"/>
          <w:i w:val="0"/>
          <w:caps w:val="0"/>
          <w:color w:val="auto"/>
          <w:spacing w:val="0"/>
          <w:sz w:val="32"/>
          <w:szCs w:val="32"/>
          <w:shd w:val="clear" w:color="auto" w:fill="FFFFFF"/>
          <w:lang w:val="en-US" w:eastAsia="zh-CN"/>
        </w:rPr>
        <w:t>10.实施文化科普惠民便民行动。持续抓好传统载体科普文化惠民服务下乡，开展卫生健康、安全生产、移风易俗、反邪教、破除封建迷信等宣传，引导农民养成科学健康文明的生产生活方式。开展送演出1000场、送书10万册、送展览讲座100场、文化走亲100场等下乡活动，将科普知识送到基层群众身边。举办科普大篷车进百村、百场家庭教育进百村和农村留守儿童、老人、妇女的关爱服务。开展“世界水日、中国水周”进学校、进社区、下农村活动，营造巩固良好的爱水、惜水、节水氛围。加大少数民族的农业技术培训和科学素质提升。组织农村工作指导员、科技特派员下乡送服务。（市委组织部、市委宣传部、市委统战部、市科技局、市财政局、市民政局、市农业农村局、市文旅局、市资源规划局、市卫健委、市医保局、市水利局、团市委、市妇联、市科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楷体_GB2312" w:cs="Times New Roman"/>
          <w:i w:val="0"/>
          <w:caps w:val="0"/>
          <w:color w:val="auto"/>
          <w:spacing w:val="0"/>
          <w:sz w:val="32"/>
          <w:szCs w:val="32"/>
          <w:shd w:val="clear" w:color="auto" w:fill="FFFFFF"/>
          <w:lang w:val="en-US" w:eastAsia="zh-CN"/>
        </w:rPr>
      </w:pPr>
      <w:r>
        <w:rPr>
          <w:rFonts w:hint="default" w:ascii="Times New Roman" w:hAnsi="Times New Roman" w:eastAsia="楷体_GB2312" w:cs="Times New Roman"/>
          <w:i w:val="0"/>
          <w:caps w:val="0"/>
          <w:color w:val="auto"/>
          <w:spacing w:val="0"/>
          <w:sz w:val="32"/>
          <w:szCs w:val="32"/>
          <w:shd w:val="clear" w:color="auto" w:fill="FFFFFF"/>
          <w:lang w:val="en-US" w:eastAsia="zh-CN"/>
        </w:rPr>
        <w:t>（三）实施产业工人科学素质行动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仿宋_GB2312" w:cs="Times New Roman"/>
          <w:i w:val="0"/>
          <w:caps w:val="0"/>
          <w:color w:val="auto"/>
          <w:spacing w:val="0"/>
          <w:sz w:val="32"/>
          <w:szCs w:val="32"/>
          <w:shd w:val="clear" w:color="auto" w:fill="FFFFFF"/>
          <w:lang w:val="en-US" w:eastAsia="zh-CN"/>
        </w:rPr>
      </w:pPr>
      <w:r>
        <w:rPr>
          <w:rFonts w:hint="default" w:ascii="Times New Roman" w:hAnsi="Times New Roman" w:eastAsia="仿宋_GB2312" w:cs="Times New Roman"/>
          <w:i w:val="0"/>
          <w:caps w:val="0"/>
          <w:color w:val="auto"/>
          <w:spacing w:val="0"/>
          <w:sz w:val="32"/>
          <w:szCs w:val="32"/>
          <w:shd w:val="clear" w:color="auto" w:fill="FFFFFF"/>
          <w:lang w:val="en-US" w:eastAsia="zh-CN"/>
        </w:rPr>
        <w:t>11.强化职业技能培训工作。实施新时代工匠培育工程、“金蓝领”职业技能提升行动，壮大高水平工程师和高技能人才、青年技能人才队伍，大规模开展职业技能培训，完成各类职业培训5万人次。大力弘扬工匠精神，深入开展选树“衢州工匠”“最美职工”“创新创业好青年”、智慧蓝领、巾帼建功标兵等活动；组织“衢州工匠”研修班，高标准培育一支新时代衢州工匠骨干队伍。开展企业家素质提升工程，提升企业经营管理者队伍整体素质。以安全生产月为契机，做实安全生产系列培训和教育，提升一线产业员工的安全防范意识和处突能力。办好退役士兵职业技能培训，增强退役士兵就业创业能力</w:t>
      </w:r>
      <w:r>
        <w:rPr>
          <w:rFonts w:hint="default" w:ascii="Times New Roman" w:hAnsi="Times New Roman" w:eastAsia="仿宋_GB2312" w:cs="Times New Roman"/>
          <w:i w:val="0"/>
          <w:caps w:val="0"/>
          <w:color w:val="auto"/>
          <w:spacing w:val="0"/>
          <w:sz w:val="32"/>
          <w:szCs w:val="32"/>
          <w:shd w:val="clear" w:color="auto" w:fill="FFFFFF"/>
          <w:lang w:val="en" w:eastAsia="zh-CN"/>
        </w:rPr>
        <w:t>。</w:t>
      </w:r>
      <w:r>
        <w:rPr>
          <w:rFonts w:hint="default" w:ascii="Times New Roman" w:hAnsi="Times New Roman" w:eastAsia="仿宋_GB2312" w:cs="Times New Roman"/>
          <w:i w:val="0"/>
          <w:caps w:val="0"/>
          <w:color w:val="auto"/>
          <w:spacing w:val="0"/>
          <w:sz w:val="32"/>
          <w:szCs w:val="32"/>
          <w:shd w:val="clear" w:color="auto" w:fill="FFFFFF"/>
          <w:lang w:val="en-US" w:eastAsia="zh-CN"/>
        </w:rPr>
        <w:t>（</w:t>
      </w:r>
      <w:r>
        <w:rPr>
          <w:rFonts w:hint="default" w:ascii="Times New Roman" w:hAnsi="Times New Roman" w:eastAsia="仿宋_GB2312" w:cs="Times New Roman"/>
          <w:i w:val="0"/>
          <w:caps w:val="0"/>
          <w:color w:val="auto"/>
          <w:spacing w:val="0"/>
          <w:sz w:val="32"/>
          <w:szCs w:val="32"/>
          <w:shd w:val="clear" w:color="auto" w:fill="FFFFFF"/>
          <w:lang w:val="en" w:eastAsia="zh-CN"/>
        </w:rPr>
        <w:t>市人社局</w:t>
      </w:r>
      <w:r>
        <w:rPr>
          <w:rFonts w:hint="default" w:ascii="Times New Roman" w:hAnsi="Times New Roman" w:eastAsia="仿宋_GB2312" w:cs="Times New Roman"/>
          <w:i w:val="0"/>
          <w:caps w:val="0"/>
          <w:color w:val="auto"/>
          <w:spacing w:val="0"/>
          <w:sz w:val="32"/>
          <w:szCs w:val="32"/>
          <w:shd w:val="clear" w:color="auto" w:fill="FFFFFF"/>
          <w:lang w:val="en-US" w:eastAsia="zh-CN"/>
        </w:rPr>
        <w:t>、市总工会、市经信委、市应急管理局、市市场监管局、市气象局、市退役军人局、市妇联）</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仿宋_GB2312" w:cs="Times New Roman"/>
          <w:i w:val="0"/>
          <w:caps w:val="0"/>
          <w:color w:val="auto"/>
          <w:spacing w:val="0"/>
          <w:sz w:val="32"/>
          <w:szCs w:val="32"/>
          <w:shd w:val="clear" w:color="auto" w:fill="FFFFFF"/>
          <w:lang w:val="en-US" w:eastAsia="zh-CN"/>
        </w:rPr>
      </w:pPr>
      <w:r>
        <w:rPr>
          <w:rFonts w:hint="default" w:ascii="Times New Roman" w:hAnsi="Times New Roman" w:eastAsia="仿宋_GB2312" w:cs="Times New Roman"/>
          <w:i w:val="0"/>
          <w:caps w:val="0"/>
          <w:color w:val="auto"/>
          <w:spacing w:val="0"/>
          <w:sz w:val="32"/>
          <w:szCs w:val="32"/>
          <w:shd w:val="clear" w:color="auto" w:fill="FFFFFF"/>
          <w:lang w:val="en-US" w:eastAsia="zh-CN"/>
        </w:rPr>
        <w:t>12.推进技能竞赛锤炼行动。坚持市县联动，组织全市职业技能大赛</w:t>
      </w:r>
      <w:r>
        <w:rPr>
          <w:rFonts w:hint="default" w:ascii="Times New Roman" w:hAnsi="Times New Roman" w:eastAsia="仿宋_GB2312" w:cs="Times New Roman"/>
          <w:i w:val="0"/>
          <w:caps w:val="0"/>
          <w:color w:val="auto"/>
          <w:spacing w:val="0"/>
          <w:sz w:val="32"/>
          <w:szCs w:val="32"/>
          <w:shd w:val="clear" w:color="auto" w:fill="FFFFFF"/>
          <w:lang w:val="en" w:eastAsia="zh-CN"/>
        </w:rPr>
        <w:t>、</w:t>
      </w:r>
      <w:r>
        <w:rPr>
          <w:rFonts w:hint="default" w:ascii="Times New Roman" w:hAnsi="Times New Roman" w:eastAsia="仿宋_GB2312" w:cs="Times New Roman"/>
          <w:i w:val="0"/>
          <w:caps w:val="0"/>
          <w:color w:val="auto"/>
          <w:spacing w:val="0"/>
          <w:sz w:val="32"/>
          <w:szCs w:val="32"/>
          <w:shd w:val="clear" w:color="auto" w:fill="FFFFFF"/>
          <w:lang w:val="en-US" w:eastAsia="zh-CN"/>
        </w:rPr>
        <w:t>青年创新创业大赛、创业文化周、好客中国·浙江好项目中小微企业创新创业大赛、安全生产知识竞赛、气象行业天气预报职业技能竞赛、森林防灭火技能比武和实战应急演练、水利行业职业技能大赛等，争取承办省级以上赛事，激发职工创新创造活力，大力弘扬恪尽职守、精益求精、追求完美的工匠精神。（</w:t>
      </w:r>
      <w:r>
        <w:rPr>
          <w:rFonts w:hint="default" w:ascii="Times New Roman" w:hAnsi="Times New Roman" w:eastAsia="仿宋_GB2312" w:cs="Times New Roman"/>
          <w:i w:val="0"/>
          <w:caps w:val="0"/>
          <w:color w:val="auto"/>
          <w:spacing w:val="0"/>
          <w:sz w:val="32"/>
          <w:szCs w:val="32"/>
          <w:shd w:val="clear" w:color="auto" w:fill="FFFFFF"/>
          <w:lang w:val="en" w:eastAsia="zh-CN"/>
        </w:rPr>
        <w:t>市人社局</w:t>
      </w:r>
      <w:r>
        <w:rPr>
          <w:rFonts w:hint="default" w:ascii="Times New Roman" w:hAnsi="Times New Roman" w:eastAsia="仿宋_GB2312" w:cs="Times New Roman"/>
          <w:i w:val="0"/>
          <w:caps w:val="0"/>
          <w:color w:val="auto"/>
          <w:spacing w:val="0"/>
          <w:sz w:val="32"/>
          <w:szCs w:val="32"/>
          <w:shd w:val="clear" w:color="auto" w:fill="FFFFFF"/>
          <w:lang w:val="en-US" w:eastAsia="zh-CN"/>
        </w:rPr>
        <w:t>、市总工会、市委宣传部、团市委、市经信局、市气象局、市应急局、市水利局）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仿宋_GB2312" w:cs="Times New Roman"/>
          <w:i w:val="0"/>
          <w:caps w:val="0"/>
          <w:color w:val="auto"/>
          <w:spacing w:val="0"/>
          <w:sz w:val="32"/>
          <w:szCs w:val="32"/>
          <w:shd w:val="clear" w:color="auto" w:fill="FFFFFF"/>
          <w:lang w:val="en-US" w:eastAsia="zh-CN"/>
        </w:rPr>
      </w:pPr>
      <w:r>
        <w:rPr>
          <w:rFonts w:hint="default" w:ascii="Times New Roman" w:hAnsi="Times New Roman" w:eastAsia="仿宋_GB2312" w:cs="Times New Roman"/>
          <w:i w:val="0"/>
          <w:caps w:val="0"/>
          <w:color w:val="auto"/>
          <w:spacing w:val="0"/>
          <w:sz w:val="32"/>
          <w:szCs w:val="32"/>
          <w:shd w:val="clear" w:color="auto" w:fill="FFFFFF"/>
          <w:lang w:val="en-US" w:eastAsia="zh-CN"/>
        </w:rPr>
        <w:t>13.积极搭建科技创新平台。推进院士工作站、博士创新站、博士后科研工作站</w:t>
      </w:r>
      <w:r>
        <w:rPr>
          <w:rFonts w:hint="default" w:ascii="Times New Roman" w:hAnsi="Times New Roman" w:eastAsia="仿宋_GB2312" w:cs="Times New Roman"/>
          <w:i w:val="0"/>
          <w:caps w:val="0"/>
          <w:color w:val="auto"/>
          <w:spacing w:val="0"/>
          <w:sz w:val="32"/>
          <w:szCs w:val="32"/>
          <w:shd w:val="clear" w:color="auto" w:fill="FFFFFF"/>
          <w:lang w:val="en" w:eastAsia="zh-CN"/>
        </w:rPr>
        <w:t>、</w:t>
      </w:r>
      <w:r>
        <w:rPr>
          <w:rFonts w:hint="default" w:ascii="Times New Roman" w:hAnsi="Times New Roman" w:eastAsia="仿宋_GB2312" w:cs="Times New Roman"/>
          <w:i w:val="0"/>
          <w:caps w:val="0"/>
          <w:color w:val="auto"/>
          <w:spacing w:val="0"/>
          <w:sz w:val="32"/>
          <w:szCs w:val="32"/>
          <w:shd w:val="clear" w:color="auto" w:fill="FFFFFF"/>
          <w:lang w:val="en-US" w:eastAsia="zh-CN"/>
        </w:rPr>
        <w:t>专家工作站建设，实施“百名博士助百企”、院士赋能、学会智汇行动，强化院士之家建设，促成一批院士专家合作项目。组织“百名专家献百策”行动，举办之江科技智库专家衢州行、院士专家讲堂等活动。（市科协、市委组织部、</w:t>
      </w:r>
      <w:r>
        <w:rPr>
          <w:rFonts w:hint="default" w:ascii="Times New Roman" w:hAnsi="Times New Roman" w:eastAsia="仿宋_GB2312" w:cs="Times New Roman"/>
          <w:i w:val="0"/>
          <w:caps w:val="0"/>
          <w:color w:val="auto"/>
          <w:spacing w:val="0"/>
          <w:sz w:val="32"/>
          <w:szCs w:val="32"/>
          <w:shd w:val="clear" w:color="auto" w:fill="FFFFFF"/>
          <w:lang w:val="en" w:eastAsia="zh-CN"/>
        </w:rPr>
        <w:t>市人社局</w:t>
      </w:r>
      <w:r>
        <w:rPr>
          <w:rFonts w:hint="default" w:ascii="Times New Roman" w:hAnsi="Times New Roman" w:eastAsia="仿宋_GB2312" w:cs="Times New Roman"/>
          <w:i w:val="0"/>
          <w:caps w:val="0"/>
          <w:color w:val="auto"/>
          <w:spacing w:val="0"/>
          <w:sz w:val="32"/>
          <w:szCs w:val="32"/>
          <w:shd w:val="clear" w:color="auto" w:fill="FFFFFF"/>
          <w:lang w:val="en-US" w:eastAsia="zh-CN"/>
        </w:rPr>
        <w:t>、市科技局、市经信局）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仿宋_GB2312" w:cs="Times New Roman"/>
          <w:i w:val="0"/>
          <w:caps w:val="0"/>
          <w:color w:val="auto"/>
          <w:spacing w:val="0"/>
          <w:sz w:val="32"/>
          <w:szCs w:val="32"/>
          <w:shd w:val="clear" w:color="auto" w:fill="FFFFFF"/>
          <w:lang w:val="en-US" w:eastAsia="zh-CN"/>
        </w:rPr>
      </w:pPr>
      <w:r>
        <w:rPr>
          <w:rFonts w:hint="default" w:ascii="Times New Roman" w:hAnsi="Times New Roman" w:eastAsia="仿宋_GB2312" w:cs="Times New Roman"/>
          <w:i w:val="0"/>
          <w:caps w:val="0"/>
          <w:color w:val="auto"/>
          <w:spacing w:val="0"/>
          <w:sz w:val="32"/>
          <w:szCs w:val="32"/>
          <w:shd w:val="clear" w:color="auto" w:fill="FFFFFF"/>
          <w:lang w:val="en-US" w:eastAsia="zh-CN"/>
        </w:rPr>
        <w:t>14.开展送文化科技卫生进企业活动。以讲座、展览、演出等方式，组织开展碳达峰碳中和、卫生健康、食品安全、防灾减灾、消防安全、用电安全、急救技能、节水政策等相关科普知识进企业活动。（各成员单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楷体_GB2312" w:cs="Times New Roman"/>
          <w:i w:val="0"/>
          <w:caps w:val="0"/>
          <w:color w:val="auto"/>
          <w:spacing w:val="0"/>
          <w:sz w:val="32"/>
          <w:szCs w:val="32"/>
          <w:shd w:val="clear" w:color="auto" w:fill="FFFFFF"/>
          <w:lang w:val="en-US" w:eastAsia="zh-CN"/>
        </w:rPr>
      </w:pPr>
      <w:r>
        <w:rPr>
          <w:rFonts w:hint="default" w:ascii="Times New Roman" w:hAnsi="Times New Roman" w:eastAsia="楷体_GB2312" w:cs="Times New Roman"/>
          <w:i w:val="0"/>
          <w:caps w:val="0"/>
          <w:color w:val="auto"/>
          <w:spacing w:val="0"/>
          <w:sz w:val="32"/>
          <w:szCs w:val="32"/>
          <w:shd w:val="clear" w:color="auto" w:fill="FFFFFF"/>
          <w:lang w:val="en-US" w:eastAsia="zh-CN"/>
        </w:rPr>
        <w:t>（四）实施老年人科学素质行动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仿宋_GB2312" w:cs="Times New Roman"/>
          <w:i w:val="0"/>
          <w:caps w:val="0"/>
          <w:color w:val="auto"/>
          <w:spacing w:val="0"/>
          <w:sz w:val="32"/>
          <w:szCs w:val="32"/>
          <w:shd w:val="clear" w:color="auto" w:fill="FFFFFF"/>
          <w:lang w:val="en-US" w:eastAsia="zh-CN"/>
        </w:rPr>
      </w:pPr>
      <w:r>
        <w:rPr>
          <w:rFonts w:hint="default" w:ascii="Times New Roman" w:hAnsi="Times New Roman" w:eastAsia="仿宋_GB2312" w:cs="Times New Roman"/>
          <w:i w:val="0"/>
          <w:caps w:val="0"/>
          <w:color w:val="auto"/>
          <w:spacing w:val="0"/>
          <w:sz w:val="32"/>
          <w:szCs w:val="32"/>
          <w:shd w:val="clear" w:color="auto" w:fill="FFFFFF"/>
          <w:lang w:val="en-US" w:eastAsia="zh-CN"/>
        </w:rPr>
        <w:t>15.实施智慧助老行动。依托通信运营商、金融机构网点、老年大学（老干部活动中心、老党员驿站）、广播电视大学（老年开放大学）、社区学院、乡镇（街道）成人（社区）学校、高校、职业院校、新时代文明实践中心（所、站)、乡村振兴讲堂（农村文化礼堂）等，</w:t>
      </w:r>
      <w:r>
        <w:rPr>
          <w:rFonts w:hint="eastAsia" w:ascii="Times New Roman" w:hAnsi="Times New Roman" w:eastAsia="仿宋_GB2312" w:cs="Times New Roman"/>
          <w:i w:val="0"/>
          <w:caps w:val="0"/>
          <w:color w:val="auto"/>
          <w:spacing w:val="0"/>
          <w:sz w:val="32"/>
          <w:szCs w:val="32"/>
          <w:shd w:val="clear" w:color="auto" w:fill="FFFFFF"/>
          <w:lang w:val="en-US" w:eastAsia="zh-CN"/>
        </w:rPr>
        <w:t>举办</w:t>
      </w:r>
      <w:r>
        <w:rPr>
          <w:rFonts w:hint="default" w:ascii="Times New Roman" w:hAnsi="Times New Roman" w:eastAsia="仿宋_GB2312" w:cs="Times New Roman"/>
          <w:i w:val="0"/>
          <w:caps w:val="0"/>
          <w:color w:val="auto"/>
          <w:spacing w:val="0"/>
          <w:sz w:val="32"/>
          <w:szCs w:val="32"/>
          <w:shd w:val="clear" w:color="auto" w:fill="FFFFFF"/>
          <w:lang w:val="en-US" w:eastAsia="zh-CN"/>
        </w:rPr>
        <w:t>出行、就医、消费、文娱、办事等服务场景和预防电信诈骗</w:t>
      </w:r>
      <w:r>
        <w:rPr>
          <w:rFonts w:hint="eastAsia" w:ascii="Times New Roman" w:hAnsi="Times New Roman" w:eastAsia="仿宋_GB2312" w:cs="Times New Roman"/>
          <w:i w:val="0"/>
          <w:caps w:val="0"/>
          <w:color w:val="auto"/>
          <w:spacing w:val="0"/>
          <w:sz w:val="32"/>
          <w:szCs w:val="32"/>
          <w:shd w:val="clear" w:color="auto" w:fill="FFFFFF"/>
          <w:lang w:val="en-US" w:eastAsia="zh-CN"/>
        </w:rPr>
        <w:t>培训</w:t>
      </w:r>
      <w:r>
        <w:rPr>
          <w:rFonts w:hint="default" w:ascii="Times New Roman" w:hAnsi="Times New Roman" w:eastAsia="仿宋_GB2312" w:cs="Times New Roman"/>
          <w:i w:val="0"/>
          <w:caps w:val="0"/>
          <w:color w:val="auto"/>
          <w:spacing w:val="0"/>
          <w:sz w:val="32"/>
          <w:szCs w:val="32"/>
          <w:shd w:val="clear" w:color="auto" w:fill="FFFFFF"/>
          <w:lang w:val="en-US" w:eastAsia="zh-CN"/>
        </w:rPr>
        <w:t>，计划</w:t>
      </w:r>
      <w:r>
        <w:rPr>
          <w:rFonts w:hint="eastAsia" w:ascii="Times New Roman" w:hAnsi="Times New Roman" w:eastAsia="仿宋_GB2312" w:cs="Times New Roman"/>
          <w:i w:val="0"/>
          <w:caps w:val="0"/>
          <w:color w:val="auto"/>
          <w:spacing w:val="0"/>
          <w:sz w:val="32"/>
          <w:szCs w:val="32"/>
          <w:shd w:val="clear" w:color="auto" w:fill="FFFFFF"/>
          <w:lang w:val="en-US" w:eastAsia="zh-CN"/>
        </w:rPr>
        <w:t>培训</w:t>
      </w:r>
      <w:r>
        <w:rPr>
          <w:rFonts w:hint="default" w:ascii="Times New Roman" w:hAnsi="Times New Roman" w:eastAsia="仿宋_GB2312" w:cs="Times New Roman"/>
          <w:i w:val="0"/>
          <w:caps w:val="0"/>
          <w:color w:val="auto"/>
          <w:spacing w:val="0"/>
          <w:sz w:val="32"/>
          <w:szCs w:val="32"/>
          <w:shd w:val="clear" w:color="auto" w:fill="FFFFFF"/>
          <w:lang w:val="en-US" w:eastAsia="zh-CN"/>
        </w:rPr>
        <w:t>5万人次以上，扶助老年人走进数字时代、融入智慧社会、享受智慧生活。（市科协、市委宣传部、市委组织部、市委老干部局、市教育局、市卫健委、市电大、市民政局、衢州学院、衢职院、移动衢州分公司、建设银行衢州分行、衢报传媒</w:t>
      </w:r>
      <w:r>
        <w:rPr>
          <w:rFonts w:hint="eastAsia" w:ascii="Times New Roman" w:hAnsi="Times New Roman" w:eastAsia="仿宋_GB2312" w:cs="Times New Roman"/>
          <w:i w:val="0"/>
          <w:caps w:val="0"/>
          <w:color w:val="auto"/>
          <w:spacing w:val="0"/>
          <w:sz w:val="32"/>
          <w:szCs w:val="32"/>
          <w:shd w:val="clear" w:color="auto" w:fill="FFFFFF"/>
          <w:lang w:val="en-US" w:eastAsia="zh-CN"/>
        </w:rPr>
        <w:t>集团</w:t>
      </w:r>
      <w:r>
        <w:rPr>
          <w:rFonts w:hint="default" w:ascii="Times New Roman" w:hAnsi="Times New Roman" w:eastAsia="仿宋_GB2312" w:cs="Times New Roman"/>
          <w:i w:val="0"/>
          <w:caps w:val="0"/>
          <w:color w:val="auto"/>
          <w:spacing w:val="0"/>
          <w:sz w:val="32"/>
          <w:szCs w:val="32"/>
          <w:shd w:val="clear" w:color="auto" w:fill="FFFFFF"/>
          <w:lang w:val="en-US" w:eastAsia="zh-CN"/>
        </w:rPr>
        <w:t>、</w:t>
      </w:r>
      <w:r>
        <w:rPr>
          <w:rFonts w:hint="eastAsia" w:ascii="Times New Roman" w:hAnsi="Times New Roman" w:eastAsia="仿宋_GB2312" w:cs="Times New Roman"/>
          <w:i w:val="0"/>
          <w:caps w:val="0"/>
          <w:color w:val="auto"/>
          <w:spacing w:val="0"/>
          <w:sz w:val="32"/>
          <w:szCs w:val="32"/>
          <w:shd w:val="clear" w:color="auto" w:fill="FFFFFF"/>
          <w:lang w:val="en-US" w:eastAsia="zh-CN"/>
        </w:rPr>
        <w:t>衢州</w:t>
      </w:r>
      <w:r>
        <w:rPr>
          <w:rFonts w:hint="default" w:ascii="Times New Roman" w:hAnsi="Times New Roman" w:eastAsia="仿宋_GB2312" w:cs="Times New Roman"/>
          <w:i w:val="0"/>
          <w:caps w:val="0"/>
          <w:color w:val="auto"/>
          <w:spacing w:val="0"/>
          <w:sz w:val="32"/>
          <w:szCs w:val="32"/>
          <w:shd w:val="clear" w:color="auto" w:fill="FFFFFF"/>
          <w:lang w:val="en-US" w:eastAsia="zh-CN"/>
        </w:rPr>
        <w:t>广电</w:t>
      </w:r>
      <w:r>
        <w:rPr>
          <w:rFonts w:hint="eastAsia" w:ascii="Times New Roman" w:hAnsi="Times New Roman" w:eastAsia="仿宋_GB2312" w:cs="Times New Roman"/>
          <w:i w:val="0"/>
          <w:caps w:val="0"/>
          <w:color w:val="auto"/>
          <w:spacing w:val="0"/>
          <w:sz w:val="32"/>
          <w:szCs w:val="32"/>
          <w:shd w:val="clear" w:color="auto" w:fill="FFFFFF"/>
          <w:lang w:val="en-US" w:eastAsia="zh-CN"/>
        </w:rPr>
        <w:t>传媒集团</w:t>
      </w:r>
      <w:r>
        <w:rPr>
          <w:rFonts w:hint="default" w:ascii="Times New Roman" w:hAnsi="Times New Roman" w:eastAsia="仿宋_GB2312" w:cs="Times New Roman"/>
          <w:i w:val="0"/>
          <w:caps w:val="0"/>
          <w:color w:val="auto"/>
          <w:spacing w:val="0"/>
          <w:sz w:val="32"/>
          <w:szCs w:val="32"/>
          <w:shd w:val="clear" w:color="auto" w:fill="FFFFFF"/>
          <w:lang w:val="en-US"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仿宋_GB2312" w:cs="Times New Roman"/>
          <w:i w:val="0"/>
          <w:caps w:val="0"/>
          <w:color w:val="auto"/>
          <w:spacing w:val="0"/>
          <w:sz w:val="32"/>
          <w:szCs w:val="32"/>
          <w:shd w:val="clear" w:color="auto" w:fill="FFFFFF"/>
          <w:lang w:val="en-US" w:eastAsia="zh-CN"/>
        </w:rPr>
      </w:pPr>
      <w:r>
        <w:rPr>
          <w:rFonts w:hint="default" w:ascii="Times New Roman" w:hAnsi="Times New Roman" w:eastAsia="仿宋_GB2312" w:cs="Times New Roman"/>
          <w:i w:val="0"/>
          <w:caps w:val="0"/>
          <w:color w:val="auto"/>
          <w:spacing w:val="0"/>
          <w:sz w:val="32"/>
          <w:szCs w:val="32"/>
          <w:shd w:val="clear" w:color="auto" w:fill="FFFFFF"/>
          <w:lang w:val="en-US" w:eastAsia="zh-CN"/>
        </w:rPr>
        <w:t>16.加大老年人健康科普服务。实施老年健康促进行动，推动老年人健康科普进社区、进乡村、进机构、进家庭，面向老年人及其照护者开展健康大讲堂、健康宣传周等老年健康普及教育活动。（市卫健委、市医保局、市民政局、市科协、市委老干部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仿宋_GB2312" w:cs="Times New Roman"/>
          <w:i w:val="0"/>
          <w:caps w:val="0"/>
          <w:color w:val="auto"/>
          <w:spacing w:val="0"/>
          <w:sz w:val="32"/>
          <w:szCs w:val="32"/>
          <w:shd w:val="clear" w:color="auto" w:fill="FFFFFF"/>
          <w:lang w:val="en-US" w:eastAsia="zh-CN"/>
        </w:rPr>
      </w:pPr>
      <w:r>
        <w:rPr>
          <w:rFonts w:hint="default" w:ascii="Times New Roman" w:hAnsi="Times New Roman" w:eastAsia="仿宋_GB2312" w:cs="Times New Roman"/>
          <w:i w:val="0"/>
          <w:caps w:val="0"/>
          <w:color w:val="auto"/>
          <w:spacing w:val="0"/>
          <w:sz w:val="32"/>
          <w:szCs w:val="32"/>
          <w:shd w:val="clear" w:color="auto" w:fill="FFFFFF"/>
          <w:lang w:val="en-US" w:eastAsia="zh-CN"/>
        </w:rPr>
        <w:t>17.丰富老年文化供给活动。持续推进博物馆、图书馆、文化馆、南孔书屋、科普馆等场所老年人服务设施免费开放，提升面向老年人的服务能力。开展志愿服务社区“有礼行”活动，丰富居民精神文化生活</w:t>
      </w:r>
      <w:r>
        <w:rPr>
          <w:rFonts w:hint="eastAsia" w:ascii="Times New Roman" w:hAnsi="Times New Roman" w:eastAsia="仿宋_GB2312" w:cs="Times New Roman"/>
          <w:i w:val="0"/>
          <w:caps w:val="0"/>
          <w:color w:val="auto"/>
          <w:spacing w:val="0"/>
          <w:sz w:val="32"/>
          <w:szCs w:val="32"/>
          <w:shd w:val="clear" w:color="auto" w:fill="FFFFFF"/>
          <w:lang w:val="en-US" w:eastAsia="zh-CN"/>
        </w:rPr>
        <w:t>，</w:t>
      </w:r>
      <w:r>
        <w:rPr>
          <w:rFonts w:hint="default" w:ascii="Times New Roman" w:hAnsi="Times New Roman" w:eastAsia="仿宋_GB2312" w:cs="Times New Roman"/>
          <w:i w:val="0"/>
          <w:caps w:val="0"/>
          <w:color w:val="auto"/>
          <w:spacing w:val="0"/>
          <w:sz w:val="32"/>
          <w:szCs w:val="32"/>
          <w:shd w:val="clear" w:color="auto" w:fill="FFFFFF"/>
          <w:lang w:val="en-US" w:eastAsia="zh-CN"/>
        </w:rPr>
        <w:t>提升科学素养。（市委宣传部、市文旅局、市卫健委、市民政局、市科协）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楷体_GB2312" w:cs="Times New Roman"/>
          <w:i w:val="0"/>
          <w:caps w:val="0"/>
          <w:color w:val="auto"/>
          <w:spacing w:val="0"/>
          <w:sz w:val="32"/>
          <w:szCs w:val="32"/>
          <w:shd w:val="clear" w:color="auto" w:fill="FFFFFF"/>
          <w:lang w:val="en-US" w:eastAsia="zh-CN"/>
        </w:rPr>
      </w:pPr>
      <w:r>
        <w:rPr>
          <w:rFonts w:hint="default" w:ascii="Times New Roman" w:hAnsi="Times New Roman" w:eastAsia="楷体_GB2312" w:cs="Times New Roman"/>
          <w:i w:val="0"/>
          <w:caps w:val="0"/>
          <w:color w:val="auto"/>
          <w:spacing w:val="0"/>
          <w:sz w:val="32"/>
          <w:szCs w:val="32"/>
          <w:shd w:val="clear" w:color="auto" w:fill="FFFFFF"/>
          <w:lang w:val="en-US" w:eastAsia="zh-CN"/>
        </w:rPr>
        <w:t>（五）实施领导干部和公务员科学素质行动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仿宋_GB2312" w:cs="Times New Roman"/>
          <w:i w:val="0"/>
          <w:caps w:val="0"/>
          <w:color w:val="auto"/>
          <w:spacing w:val="0"/>
          <w:sz w:val="32"/>
          <w:szCs w:val="32"/>
          <w:shd w:val="clear" w:color="auto" w:fill="FFFFFF"/>
          <w:lang w:val="en-US" w:eastAsia="zh-CN"/>
        </w:rPr>
      </w:pPr>
      <w:r>
        <w:rPr>
          <w:rFonts w:hint="default" w:ascii="Times New Roman" w:hAnsi="Times New Roman" w:eastAsia="仿宋_GB2312" w:cs="Times New Roman"/>
          <w:i w:val="0"/>
          <w:caps w:val="0"/>
          <w:color w:val="auto"/>
          <w:spacing w:val="0"/>
          <w:sz w:val="32"/>
          <w:szCs w:val="32"/>
          <w:shd w:val="clear" w:color="auto" w:fill="FFFFFF"/>
          <w:lang w:val="en-US" w:eastAsia="zh-CN"/>
        </w:rPr>
        <w:t>18.把习近平新时代中国特色社会主义思想作为干部学习的中心内容，把科学素质教育和科学决策能力纳入党校（行政学院）教学计划，打造“两勤”“两专”兼备的高素质专业化干部队伍，提升推进现代化建设新能力。（市委组织部、市委党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仿宋_GB2312" w:cs="Times New Roman"/>
          <w:i w:val="0"/>
          <w:caps w:val="0"/>
          <w:color w:val="auto"/>
          <w:spacing w:val="0"/>
          <w:sz w:val="32"/>
          <w:szCs w:val="32"/>
          <w:shd w:val="clear" w:color="auto" w:fill="FFFFFF"/>
          <w:lang w:val="en-US" w:eastAsia="zh-CN"/>
        </w:rPr>
      </w:pPr>
      <w:r>
        <w:rPr>
          <w:rFonts w:hint="default" w:ascii="Times New Roman" w:hAnsi="Times New Roman" w:eastAsia="仿宋_GB2312" w:cs="Times New Roman"/>
          <w:i w:val="0"/>
          <w:caps w:val="0"/>
          <w:color w:val="auto"/>
          <w:spacing w:val="0"/>
          <w:sz w:val="32"/>
          <w:szCs w:val="32"/>
          <w:shd w:val="clear" w:color="auto" w:fill="FFFFFF"/>
          <w:lang w:val="en-US" w:eastAsia="zh-CN"/>
        </w:rPr>
        <w:t>19.抓好领导干部科学素质教育培训，合理安排班次和课程，办好院士专家科技讲座、科普报告等各类领导干部和公务员科普活动，引导和帮助领导干部和公务员强化科学思维、提升治理能力，提升应对重大突发公共安全事件的科学决策能力。加强干部心理健康培训，做好心理健康服务工作。做好转业军官岗前培训，提高转业军官综合能力。（市委组织部、市委党校、市卫健委、市退役军人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仿宋_GB2312" w:cs="Times New Roman"/>
          <w:b w:val="0"/>
          <w:bCs w:val="0"/>
          <w:i w:val="0"/>
          <w:caps w:val="0"/>
          <w:color w:val="auto"/>
          <w:spacing w:val="0"/>
          <w:sz w:val="32"/>
          <w:szCs w:val="32"/>
          <w:shd w:val="clear" w:color="auto" w:fill="FFFFFF"/>
          <w:lang w:val="en-US" w:eastAsia="zh-CN"/>
        </w:rPr>
      </w:pPr>
      <w:r>
        <w:rPr>
          <w:rFonts w:hint="default" w:ascii="Times New Roman" w:hAnsi="Times New Roman" w:eastAsia="仿宋_GB2312" w:cs="Times New Roman"/>
          <w:i w:val="0"/>
          <w:caps w:val="0"/>
          <w:color w:val="auto"/>
          <w:spacing w:val="0"/>
          <w:sz w:val="32"/>
          <w:szCs w:val="32"/>
          <w:shd w:val="clear" w:color="auto" w:fill="FFFFFF"/>
          <w:lang w:val="en-US" w:eastAsia="zh-CN"/>
        </w:rPr>
        <w:t>20.完善“干部教育网络学院”“学习强国”等平台学习机制，督导党员干部自觉通过平台学习。推进“千场党课下基层”和基层主题党日活动。举办“8090新时代理论宣讲”走基层，以青春力量传播党的声音。（市委组织部、市委宣传部、市委党校、</w:t>
      </w:r>
      <w:r>
        <w:rPr>
          <w:rFonts w:hint="default" w:ascii="Times New Roman" w:hAnsi="Times New Roman" w:eastAsia="仿宋_GB2312" w:cs="Times New Roman"/>
          <w:i w:val="0"/>
          <w:caps w:val="0"/>
          <w:color w:val="auto"/>
          <w:spacing w:val="0"/>
          <w:sz w:val="32"/>
          <w:szCs w:val="32"/>
          <w:shd w:val="clear" w:color="auto" w:fill="FFFFFF"/>
          <w:lang w:val="en" w:eastAsia="zh-CN"/>
        </w:rPr>
        <w:t>市人社局</w:t>
      </w:r>
      <w:r>
        <w:rPr>
          <w:rFonts w:hint="default" w:ascii="Times New Roman" w:hAnsi="Times New Roman" w:eastAsia="仿宋_GB2312" w:cs="Times New Roman"/>
          <w:i w:val="0"/>
          <w:caps w:val="0"/>
          <w:color w:val="auto"/>
          <w:spacing w:val="0"/>
          <w:sz w:val="32"/>
          <w:szCs w:val="32"/>
          <w:shd w:val="clear" w:color="auto" w:fill="FFFFFF"/>
          <w:lang w:val="en-US" w:eastAsia="zh-CN"/>
        </w:rPr>
        <w:t>、</w:t>
      </w:r>
      <w:r>
        <w:rPr>
          <w:rFonts w:hint="default" w:ascii="Times New Roman" w:hAnsi="Times New Roman" w:eastAsia="仿宋_GB2312" w:cs="Times New Roman"/>
          <w:b w:val="0"/>
          <w:bCs w:val="0"/>
          <w:i w:val="0"/>
          <w:caps w:val="0"/>
          <w:color w:val="auto"/>
          <w:spacing w:val="0"/>
          <w:sz w:val="32"/>
          <w:szCs w:val="32"/>
          <w:shd w:val="clear" w:color="auto" w:fill="FFFFFF"/>
          <w:lang w:val="en-US" w:eastAsia="zh-CN"/>
        </w:rPr>
        <w:t>市民政局、市水利局）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黑体" w:cs="Times New Roman"/>
          <w:b w:val="0"/>
          <w:bCs w:val="0"/>
          <w:i w:val="0"/>
          <w:caps w:val="0"/>
          <w:color w:val="auto"/>
          <w:spacing w:val="0"/>
          <w:sz w:val="32"/>
          <w:szCs w:val="32"/>
          <w:shd w:val="clear" w:color="auto" w:fill="FFFFFF"/>
          <w:lang w:val="en-US" w:eastAsia="zh-CN"/>
        </w:rPr>
      </w:pPr>
      <w:r>
        <w:rPr>
          <w:rFonts w:hint="default" w:ascii="Times New Roman" w:hAnsi="Times New Roman" w:eastAsia="黑体" w:cs="Times New Roman"/>
          <w:b w:val="0"/>
          <w:bCs w:val="0"/>
          <w:i w:val="0"/>
          <w:caps w:val="0"/>
          <w:color w:val="auto"/>
          <w:spacing w:val="0"/>
          <w:sz w:val="32"/>
          <w:szCs w:val="32"/>
          <w:shd w:val="clear" w:color="auto" w:fill="FFFFFF"/>
          <w:lang w:val="en-US" w:eastAsia="zh-CN"/>
        </w:rPr>
        <w:t>三、强化阵地、完善措施，持续提升科普公共服务能力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仿宋_GB2312" w:cs="Times New Roman"/>
          <w:i w:val="0"/>
          <w:caps w:val="0"/>
          <w:color w:val="auto"/>
          <w:spacing w:val="0"/>
          <w:sz w:val="32"/>
          <w:szCs w:val="32"/>
          <w:shd w:val="clear" w:color="auto" w:fill="FFFFFF"/>
          <w:lang w:val="en-US" w:eastAsia="zh-CN"/>
        </w:rPr>
      </w:pPr>
      <w:r>
        <w:rPr>
          <w:rFonts w:hint="default" w:ascii="Times New Roman" w:hAnsi="Times New Roman" w:eastAsia="仿宋_GB2312" w:cs="Times New Roman"/>
          <w:i w:val="0"/>
          <w:caps w:val="0"/>
          <w:color w:val="auto"/>
          <w:spacing w:val="0"/>
          <w:sz w:val="32"/>
          <w:szCs w:val="32"/>
          <w:shd w:val="clear" w:color="auto" w:fill="FFFFFF"/>
          <w:lang w:val="en-US" w:eastAsia="zh-CN"/>
        </w:rPr>
        <w:t>21.积极发挥科普阵地功能。鼓励各科普教育基地、社科普及基地、气象科普基地、节水科普基地、科普场馆、文化艺术中心、书屋等阵地，开展科学普及活动，在重大节日期间面向公众免费开放或给予优惠。推进农村校园科技馆、乡村学校少年宫等科普设施建设。（市科协、市社科联、市文旅局、团市委、市教育局、市水利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仿宋_GB2312" w:cs="Times New Roman"/>
          <w:i w:val="0"/>
          <w:caps w:val="0"/>
          <w:color w:val="auto"/>
          <w:spacing w:val="0"/>
          <w:sz w:val="32"/>
          <w:szCs w:val="32"/>
          <w:shd w:val="clear" w:color="auto" w:fill="FFFFFF"/>
          <w:lang w:val="en-US" w:eastAsia="zh-CN"/>
        </w:rPr>
      </w:pPr>
      <w:r>
        <w:rPr>
          <w:rFonts w:hint="default" w:ascii="Times New Roman" w:hAnsi="Times New Roman" w:eastAsia="仿宋_GB2312" w:cs="Times New Roman"/>
          <w:i w:val="0"/>
          <w:caps w:val="0"/>
          <w:color w:val="auto"/>
          <w:spacing w:val="0"/>
          <w:sz w:val="32"/>
          <w:szCs w:val="32"/>
          <w:shd w:val="clear" w:color="auto" w:fill="FFFFFF"/>
          <w:lang w:val="en-US" w:eastAsia="zh-CN"/>
        </w:rPr>
        <w:t>22.加强科技志愿者队伍的建设。发展壮大科学传播专业队伍，开办青少年科技辅导员和中小学创客教育辅导教师培训；招募教授、博士等高学历、有特长、有意愿的科技工作者，拓展“博士讲科普”志愿服务队伍。开展科普教育基地和科技场馆讲解员业务培训，提升科普服务能力。动员组织科技特派员、大学生村官、农村致富带头人、气象信息员等担任科普员。（市科协、市教育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仿宋_GB2312" w:cs="Times New Roman"/>
          <w:i w:val="0"/>
          <w:caps w:val="0"/>
          <w:color w:val="auto"/>
          <w:spacing w:val="0"/>
          <w:sz w:val="32"/>
          <w:szCs w:val="32"/>
          <w:shd w:val="clear" w:color="auto" w:fill="FFFFFF"/>
          <w:lang w:val="en-US" w:eastAsia="zh-CN"/>
        </w:rPr>
      </w:pPr>
      <w:r>
        <w:rPr>
          <w:rFonts w:hint="default" w:ascii="Times New Roman" w:hAnsi="Times New Roman" w:eastAsia="仿宋_GB2312" w:cs="Times New Roman"/>
          <w:i w:val="0"/>
          <w:caps w:val="0"/>
          <w:color w:val="auto"/>
          <w:spacing w:val="0"/>
          <w:sz w:val="32"/>
          <w:szCs w:val="32"/>
          <w:shd w:val="clear" w:color="auto" w:fill="FFFFFF"/>
          <w:lang w:val="en-US" w:eastAsia="zh-CN"/>
        </w:rPr>
        <w:t>23.拓展媒体科普信息传播渠道。以全媒体呈现的融合模式实现科普跨媒体、跨终端传播，全面提升科普宣传力度。衢州地区主流媒体主动作为，围绕公众关注的热点、难点和科技前沿知识，适时开展科学普及。持续开设《身边的科学》《佳佳农话》《科普小贴士》等电视、报纸专栏。结合当前社会化媒体时代的文化传播与推广方式，各地各单位强化微信、微博、官网平台等科普宣传。（衢报传媒</w:t>
      </w:r>
      <w:r>
        <w:rPr>
          <w:rFonts w:hint="eastAsia" w:ascii="Times New Roman" w:hAnsi="Times New Roman" w:eastAsia="仿宋_GB2312" w:cs="Times New Roman"/>
          <w:i w:val="0"/>
          <w:caps w:val="0"/>
          <w:color w:val="auto"/>
          <w:spacing w:val="0"/>
          <w:sz w:val="32"/>
          <w:szCs w:val="32"/>
          <w:shd w:val="clear" w:color="auto" w:fill="FFFFFF"/>
          <w:lang w:val="en-US" w:eastAsia="zh-CN"/>
        </w:rPr>
        <w:t>集团</w:t>
      </w:r>
      <w:r>
        <w:rPr>
          <w:rFonts w:hint="default" w:ascii="Times New Roman" w:hAnsi="Times New Roman" w:eastAsia="仿宋_GB2312" w:cs="Times New Roman"/>
          <w:i w:val="0"/>
          <w:caps w:val="0"/>
          <w:color w:val="auto"/>
          <w:spacing w:val="0"/>
          <w:sz w:val="32"/>
          <w:szCs w:val="32"/>
          <w:shd w:val="clear" w:color="auto" w:fill="FFFFFF"/>
          <w:lang w:val="en-US" w:eastAsia="zh-CN"/>
        </w:rPr>
        <w:t>、</w:t>
      </w:r>
      <w:r>
        <w:rPr>
          <w:rFonts w:hint="eastAsia" w:ascii="Times New Roman" w:hAnsi="Times New Roman" w:eastAsia="仿宋_GB2312" w:cs="Times New Roman"/>
          <w:i w:val="0"/>
          <w:caps w:val="0"/>
          <w:color w:val="auto"/>
          <w:spacing w:val="0"/>
          <w:sz w:val="32"/>
          <w:szCs w:val="32"/>
          <w:shd w:val="clear" w:color="auto" w:fill="FFFFFF"/>
          <w:lang w:val="en-US" w:eastAsia="zh-CN"/>
        </w:rPr>
        <w:t>衢州</w:t>
      </w:r>
      <w:r>
        <w:rPr>
          <w:rFonts w:hint="default" w:ascii="Times New Roman" w:hAnsi="Times New Roman" w:eastAsia="仿宋_GB2312" w:cs="Times New Roman"/>
          <w:i w:val="0"/>
          <w:caps w:val="0"/>
          <w:color w:val="auto"/>
          <w:spacing w:val="0"/>
          <w:sz w:val="32"/>
          <w:szCs w:val="32"/>
          <w:shd w:val="clear" w:color="auto" w:fill="FFFFFF"/>
          <w:lang w:val="en-US" w:eastAsia="zh-CN"/>
        </w:rPr>
        <w:t>广电</w:t>
      </w:r>
      <w:r>
        <w:rPr>
          <w:rFonts w:hint="eastAsia" w:ascii="Times New Roman" w:hAnsi="Times New Roman" w:eastAsia="仿宋_GB2312" w:cs="Times New Roman"/>
          <w:i w:val="0"/>
          <w:caps w:val="0"/>
          <w:color w:val="auto"/>
          <w:spacing w:val="0"/>
          <w:sz w:val="32"/>
          <w:szCs w:val="32"/>
          <w:shd w:val="clear" w:color="auto" w:fill="FFFFFF"/>
          <w:lang w:val="en-US" w:eastAsia="zh-CN"/>
        </w:rPr>
        <w:t>传媒集团</w:t>
      </w:r>
      <w:r>
        <w:rPr>
          <w:rFonts w:hint="default" w:ascii="Times New Roman" w:hAnsi="Times New Roman" w:eastAsia="仿宋_GB2312" w:cs="Times New Roman"/>
          <w:i w:val="0"/>
          <w:caps w:val="0"/>
          <w:color w:val="auto"/>
          <w:spacing w:val="0"/>
          <w:sz w:val="32"/>
          <w:szCs w:val="32"/>
          <w:shd w:val="clear" w:color="auto" w:fill="FFFFFF"/>
          <w:lang w:val="en-US" w:eastAsia="zh-CN"/>
        </w:rPr>
        <w:t>、各成员单位）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仿宋_GB2312" w:cs="Times New Roman"/>
          <w:i w:val="0"/>
          <w:caps w:val="0"/>
          <w:color w:val="auto"/>
          <w:spacing w:val="0"/>
          <w:sz w:val="32"/>
          <w:szCs w:val="32"/>
          <w:shd w:val="clear" w:color="auto" w:fill="FFFFFF"/>
          <w:lang w:val="en-US" w:eastAsia="zh-CN"/>
        </w:rPr>
      </w:pPr>
      <w:r>
        <w:rPr>
          <w:rFonts w:hint="default" w:ascii="Times New Roman" w:hAnsi="Times New Roman" w:eastAsia="仿宋_GB2312" w:cs="Times New Roman"/>
          <w:i w:val="0"/>
          <w:caps w:val="0"/>
          <w:color w:val="auto"/>
          <w:spacing w:val="0"/>
          <w:sz w:val="32"/>
          <w:szCs w:val="32"/>
          <w:shd w:val="clear" w:color="auto" w:fill="FFFFFF"/>
          <w:lang w:val="en-US" w:eastAsia="zh-CN"/>
        </w:rPr>
        <w:t>24.强化组织实施保障。加强年度科学素质实施工作的考评和检查。各县（市、区）政府负责当地《科学素质》实施工作，将科学素质工作纳入目标责任制考核，全面推进本地区科学素质建设。坚持把科学普及放在与科技创新同等重要的位置，科普专项经费要逐年递增。（市纲要办、各县〈市、区〉人民政府）</w:t>
      </w: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ins w:id="0" w:author="叶鑫" w:date="2022-03-28T21:56:48Z"/>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bookmarkStart w:id="0" w:name="_GoBack"/>
      <w:bookmarkEnd w:id="0"/>
    </w:p>
    <w:p>
      <w:pPr>
        <w:rPr>
          <w:rFonts w:hint="default" w:ascii="Times New Roman" w:hAnsi="Times New Roman" w:cs="Times New Roman"/>
        </w:rPr>
      </w:pPr>
      <w:r>
        <w:rPr>
          <w:rFonts w:hint="default" w:ascii="Times New Roman" w:hAnsi="Times New Roman" w:cs="Times New Roman"/>
        </w:rPr>
        <mc:AlternateContent>
          <mc:Choice Requires="wps">
            <w:drawing>
              <wp:anchor distT="0" distB="0" distL="114300" distR="114300" simplePos="0" relativeHeight="251660288" behindDoc="0" locked="0" layoutInCell="1" allowOverlap="1">
                <wp:simplePos x="0" y="0"/>
                <wp:positionH relativeFrom="column">
                  <wp:posOffset>-36195</wp:posOffset>
                </wp:positionH>
                <wp:positionV relativeFrom="paragraph">
                  <wp:posOffset>203200</wp:posOffset>
                </wp:positionV>
                <wp:extent cx="5615940" cy="0"/>
                <wp:effectExtent l="0" t="0" r="0" b="0"/>
                <wp:wrapNone/>
                <wp:docPr id="2" name="直线 22"/>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000000"/>
                          </a:solidFill>
                          <a:prstDash val="solid"/>
                          <a:headEnd type="none" w="med" len="med"/>
                          <a:tailEnd type="none" w="med" len="med"/>
                        </a:ln>
                      </wps:spPr>
                      <wps:bodyPr upright="true"/>
                    </wps:wsp>
                  </a:graphicData>
                </a:graphic>
              </wp:anchor>
            </w:drawing>
          </mc:Choice>
          <mc:Fallback>
            <w:pict>
              <v:line id="直线 22" o:spid="_x0000_s1026" o:spt="20" style="position:absolute;left:0pt;margin-left:-2.85pt;margin-top:16pt;height:0pt;width:442.2pt;z-index:251660288;mso-width-relative:page;mso-height-relative:page;" filled="f" stroked="t" coordsize="21600,21600" o:gfxdata="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Kpfp17WAAAA&#10;CAEAAA8AAAAAAAAAAQAgAAAAOAAAAGRycy9kb3ducmV2LnhtbFBLAQIUABQAAAAIAIdO4kCiZUVV&#10;0AEAAJIDAAAOAAAAAAAAAAEAIAAAADsBAABkcnMvZTJvRG9jLnhtbFBLBQYAAAAABgAGAFkBAAB9&#10;BQAAAAA=&#10;">
                <v:fill on="f" focussize="0,0"/>
                <v:stroke weight="1pt" color="#000000" joinstyle="round"/>
                <v:imagedata o:title=""/>
                <o:lock v:ext="edit" aspectratio="f"/>
              </v:line>
            </w:pict>
          </mc:Fallback>
        </mc:AlternateContent>
      </w:r>
    </w:p>
    <w:p>
      <w:pPr>
        <w:tabs>
          <w:tab w:val="left" w:pos="8505"/>
        </w:tabs>
        <w:ind w:right="-198" w:rightChars="-90" w:firstLine="220" w:firstLineChars="100"/>
        <w:rPr>
          <w:rFonts w:hint="default" w:ascii="Times New Roman" w:hAnsi="Times New Roman" w:cs="Times New Roman"/>
        </w:rPr>
      </w:pPr>
      <w:r>
        <w:rPr>
          <w:rFonts w:hint="default" w:ascii="Times New Roman" w:hAnsi="Times New Roman" w:cs="Times New Roman"/>
        </w:rPr>
        <mc:AlternateContent>
          <mc:Choice Requires="wps">
            <w:drawing>
              <wp:anchor distT="0" distB="0" distL="114300" distR="114300" simplePos="0" relativeHeight="251661312" behindDoc="0" locked="0" layoutInCell="1" allowOverlap="1">
                <wp:simplePos x="0" y="0"/>
                <wp:positionH relativeFrom="column">
                  <wp:posOffset>-36195</wp:posOffset>
                </wp:positionH>
                <wp:positionV relativeFrom="paragraph">
                  <wp:posOffset>283210</wp:posOffset>
                </wp:positionV>
                <wp:extent cx="5615940" cy="0"/>
                <wp:effectExtent l="0" t="0" r="0" b="0"/>
                <wp:wrapNone/>
                <wp:docPr id="3" name="直线 5"/>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000000"/>
                          </a:solidFill>
                          <a:prstDash val="solid"/>
                          <a:headEnd type="none" w="med" len="med"/>
                          <a:tailEnd type="none" w="med" len="med"/>
                        </a:ln>
                      </wps:spPr>
                      <wps:bodyPr upright="true"/>
                    </wps:wsp>
                  </a:graphicData>
                </a:graphic>
              </wp:anchor>
            </w:drawing>
          </mc:Choice>
          <mc:Fallback>
            <w:pict>
              <v:line id="直线 5" o:spid="_x0000_s1026" o:spt="20" style="position:absolute;left:0pt;margin-left:-2.85pt;margin-top:22.3pt;height:0pt;width:442.2pt;z-index:251661312;mso-width-relative:page;mso-height-relative:page;" filled="f" stroked="t" coordsize="21600,21600" o:gfxdata="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CQ75UXXAAAA&#10;CAEAAA8AAAAAAAAAAQAgAAAAOAAAAGRycy9kb3ducmV2LnhtbFBLAQIUABQAAAAIAIdO4kAQB3c0&#10;zwEAAJEDAAAOAAAAAAAAAAEAIAAAADwBAABkcnMvZTJvRG9jLnhtbFBLBQYAAAAABgAGAFkBAAB9&#10;BQAAAAA=&#10;">
                <v:fill on="f" focussize="0,0"/>
                <v:stroke weight="1pt" color="#000000" joinstyle="round"/>
                <v:imagedata o:title=""/>
                <o:lock v:ext="edit" aspectratio="f"/>
              </v:line>
            </w:pict>
          </mc:Fallback>
        </mc:AlternateContent>
      </w:r>
      <w:r>
        <w:rPr>
          <w:rFonts w:hint="default" w:ascii="Times New Roman" w:hAnsi="Times New Roman" w:eastAsia="仿宋_GB2312" w:cs="Times New Roman"/>
          <w:sz w:val="28"/>
          <w:szCs w:val="28"/>
        </w:rPr>
        <w:t xml:space="preserve">衢州市全民科学素质工作领导小组办公室 </w:t>
      </w:r>
      <w:r>
        <w:rPr>
          <w:rFonts w:hint="eastAsia"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 xml:space="preserve">  202</w:t>
      </w:r>
      <w:r>
        <w:rPr>
          <w:rFonts w:hint="default" w:ascii="Times New Roman" w:hAnsi="Times New Roman" w:eastAsia="仿宋_GB2312" w:cs="Times New Roman"/>
          <w:sz w:val="28"/>
          <w:szCs w:val="28"/>
          <w:lang w:val="en-US" w:eastAsia="zh-CN"/>
        </w:rPr>
        <w:t>2</w:t>
      </w:r>
      <w:r>
        <w:rPr>
          <w:rFonts w:hint="default" w:ascii="Times New Roman" w:hAnsi="Times New Roman" w:eastAsia="仿宋_GB2312" w:cs="Times New Roman"/>
          <w:sz w:val="28"/>
          <w:szCs w:val="28"/>
        </w:rPr>
        <w:t>年</w:t>
      </w:r>
      <w:r>
        <w:rPr>
          <w:rFonts w:hint="eastAsia" w:ascii="Times New Roman" w:hAnsi="Times New Roman" w:eastAsia="仿宋_GB2312" w:cs="Times New Roman"/>
          <w:sz w:val="28"/>
          <w:szCs w:val="28"/>
          <w:lang w:val="en-US" w:eastAsia="zh-CN"/>
        </w:rPr>
        <w:t>4</w:t>
      </w:r>
      <w:r>
        <w:rPr>
          <w:rFonts w:hint="default" w:ascii="Times New Roman" w:hAnsi="Times New Roman" w:eastAsia="仿宋_GB2312" w:cs="Times New Roman"/>
          <w:sz w:val="28"/>
          <w:szCs w:val="28"/>
        </w:rPr>
        <w:t>月</w:t>
      </w:r>
      <w:r>
        <w:rPr>
          <w:rFonts w:hint="eastAsia" w:ascii="Times New Roman" w:hAnsi="Times New Roman" w:eastAsia="仿宋_GB2312" w:cs="Times New Roman"/>
          <w:sz w:val="28"/>
          <w:szCs w:val="28"/>
          <w:lang w:val="en-US" w:eastAsia="zh-CN"/>
        </w:rPr>
        <w:t>11</w:t>
      </w:r>
      <w:r>
        <w:rPr>
          <w:rFonts w:hint="default" w:ascii="Times New Roman" w:hAnsi="Times New Roman" w:eastAsia="仿宋_GB2312" w:cs="Times New Roman"/>
          <w:sz w:val="28"/>
          <w:szCs w:val="28"/>
        </w:rPr>
        <w:t>日印发</w:t>
      </w:r>
      <w:r>
        <w:rPr>
          <w:rFonts w:hint="default" w:ascii="Times New Roman" w:hAnsi="Times New Roman" w:cs="Times New Roman"/>
        </w:rPr>
        <w:tab/>
      </w:r>
    </w:p>
    <w:sectPr>
      <w:pgSz w:w="11906" w:h="16838"/>
      <w:pgMar w:top="1440" w:right="1800" w:bottom="1440" w:left="1800" w:header="708" w:footer="624" w:gutter="0"/>
      <w:pgNumType w:fmt="numberInDash"/>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方正黑体_GBK"/>
    <w:panose1 w:val="020B0503020204020204"/>
    <w:charset w:val="86"/>
    <w:family w:val="swiss"/>
    <w:pitch w:val="default"/>
    <w:sig w:usb0="00000000" w:usb1="00000000" w:usb2="00000016" w:usb3="00000000" w:csb0="0004001F" w:csb1="00000000"/>
  </w:font>
  <w:font w:name="Tahoma">
    <w:altName w:val="DejaVu Sans"/>
    <w:panose1 w:val="020B0604030504040204"/>
    <w:charset w:val="00"/>
    <w:family w:val="swiss"/>
    <w:pitch w:val="default"/>
    <w:sig w:usb0="00000000" w:usb1="00000000" w:usb2="00000029" w:usb3="00000000" w:csb0="000101F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1448011"/>
      <w:docPartObj>
        <w:docPartGallery w:val="autotext"/>
      </w:docPartObj>
    </w:sdtPr>
    <w:sdtContent>
      <w:p>
        <w:pPr>
          <w:pStyle w:val="3"/>
          <w:jc w:val="right"/>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2 -</w:t>
        </w:r>
        <w:r>
          <w:rPr>
            <w:rFonts w:ascii="宋体" w:hAnsi="宋体" w:eastAsia="宋体"/>
            <w:sz w:val="28"/>
            <w:szCs w:val="28"/>
          </w:rPr>
          <w:fldChar w:fldCharType="end"/>
        </w:r>
      </w:p>
    </w:sdtContent>
  </w:sdt>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叶鑫">
    <w15:presenceInfo w15:providerId="None" w15:userId="叶鑫"/>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720"/>
  <w:noPunctuationKerning w:val="true"/>
  <w:characterSpacingControl w:val="compressPunctuation"/>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01138"/>
    <w:rsid w:val="000119BD"/>
    <w:rsid w:val="00012ADC"/>
    <w:rsid w:val="00030183"/>
    <w:rsid w:val="000330C9"/>
    <w:rsid w:val="00033118"/>
    <w:rsid w:val="0003737E"/>
    <w:rsid w:val="00041E85"/>
    <w:rsid w:val="00042DFE"/>
    <w:rsid w:val="00044967"/>
    <w:rsid w:val="000459B1"/>
    <w:rsid w:val="00046278"/>
    <w:rsid w:val="00046B15"/>
    <w:rsid w:val="00053036"/>
    <w:rsid w:val="00053B10"/>
    <w:rsid w:val="00060C3B"/>
    <w:rsid w:val="00065CF0"/>
    <w:rsid w:val="00077348"/>
    <w:rsid w:val="000840F9"/>
    <w:rsid w:val="000920E2"/>
    <w:rsid w:val="000A2BBD"/>
    <w:rsid w:val="000B59F7"/>
    <w:rsid w:val="000C0D95"/>
    <w:rsid w:val="000E1743"/>
    <w:rsid w:val="000E2681"/>
    <w:rsid w:val="000F1B49"/>
    <w:rsid w:val="000F31BD"/>
    <w:rsid w:val="000F372F"/>
    <w:rsid w:val="00100EB8"/>
    <w:rsid w:val="00101567"/>
    <w:rsid w:val="00106AD5"/>
    <w:rsid w:val="00115DB1"/>
    <w:rsid w:val="00116989"/>
    <w:rsid w:val="00136AEF"/>
    <w:rsid w:val="00142153"/>
    <w:rsid w:val="001458E5"/>
    <w:rsid w:val="001467A6"/>
    <w:rsid w:val="001617BF"/>
    <w:rsid w:val="00177A2A"/>
    <w:rsid w:val="00182C2A"/>
    <w:rsid w:val="001A7297"/>
    <w:rsid w:val="001B234C"/>
    <w:rsid w:val="001B4C90"/>
    <w:rsid w:val="001C0E5F"/>
    <w:rsid w:val="001C2F1C"/>
    <w:rsid w:val="001C4AF3"/>
    <w:rsid w:val="001D5E76"/>
    <w:rsid w:val="001F08E5"/>
    <w:rsid w:val="001F512F"/>
    <w:rsid w:val="002007B1"/>
    <w:rsid w:val="00204E87"/>
    <w:rsid w:val="002112C7"/>
    <w:rsid w:val="002461B9"/>
    <w:rsid w:val="002466F9"/>
    <w:rsid w:val="0025066E"/>
    <w:rsid w:val="0025636E"/>
    <w:rsid w:val="00262690"/>
    <w:rsid w:val="00271C88"/>
    <w:rsid w:val="002741A1"/>
    <w:rsid w:val="0028039B"/>
    <w:rsid w:val="002B4397"/>
    <w:rsid w:val="002B7FBD"/>
    <w:rsid w:val="002C659A"/>
    <w:rsid w:val="002D0931"/>
    <w:rsid w:val="002E6B66"/>
    <w:rsid w:val="00304E4E"/>
    <w:rsid w:val="0030596A"/>
    <w:rsid w:val="00312C50"/>
    <w:rsid w:val="00323B43"/>
    <w:rsid w:val="00325581"/>
    <w:rsid w:val="00325E27"/>
    <w:rsid w:val="003276ED"/>
    <w:rsid w:val="00331BBE"/>
    <w:rsid w:val="00336E97"/>
    <w:rsid w:val="003445F2"/>
    <w:rsid w:val="0034572A"/>
    <w:rsid w:val="003732D6"/>
    <w:rsid w:val="0037330E"/>
    <w:rsid w:val="00383DEA"/>
    <w:rsid w:val="0038497B"/>
    <w:rsid w:val="0039679E"/>
    <w:rsid w:val="003A044F"/>
    <w:rsid w:val="003A0ED5"/>
    <w:rsid w:val="003A2E12"/>
    <w:rsid w:val="003A3C92"/>
    <w:rsid w:val="003B4785"/>
    <w:rsid w:val="003C1464"/>
    <w:rsid w:val="003C548B"/>
    <w:rsid w:val="003D37D8"/>
    <w:rsid w:val="003D6255"/>
    <w:rsid w:val="00416272"/>
    <w:rsid w:val="00426133"/>
    <w:rsid w:val="00426939"/>
    <w:rsid w:val="0043090A"/>
    <w:rsid w:val="004358AB"/>
    <w:rsid w:val="00440ED9"/>
    <w:rsid w:val="00466EE4"/>
    <w:rsid w:val="00467EDC"/>
    <w:rsid w:val="004A3197"/>
    <w:rsid w:val="004B2B23"/>
    <w:rsid w:val="004C5FF5"/>
    <w:rsid w:val="004E2478"/>
    <w:rsid w:val="005058B6"/>
    <w:rsid w:val="00526F31"/>
    <w:rsid w:val="00547080"/>
    <w:rsid w:val="00551EED"/>
    <w:rsid w:val="0055617C"/>
    <w:rsid w:val="0056205B"/>
    <w:rsid w:val="0056567F"/>
    <w:rsid w:val="00571234"/>
    <w:rsid w:val="00573003"/>
    <w:rsid w:val="00585A09"/>
    <w:rsid w:val="0059278D"/>
    <w:rsid w:val="005B09B5"/>
    <w:rsid w:val="005B0D1D"/>
    <w:rsid w:val="005B4F59"/>
    <w:rsid w:val="005B67E2"/>
    <w:rsid w:val="005C539E"/>
    <w:rsid w:val="005E35F4"/>
    <w:rsid w:val="005F1988"/>
    <w:rsid w:val="005F2AB1"/>
    <w:rsid w:val="00601625"/>
    <w:rsid w:val="006064F2"/>
    <w:rsid w:val="00620A0D"/>
    <w:rsid w:val="00620DB5"/>
    <w:rsid w:val="00633AFA"/>
    <w:rsid w:val="00643151"/>
    <w:rsid w:val="00643F26"/>
    <w:rsid w:val="006566C0"/>
    <w:rsid w:val="00660013"/>
    <w:rsid w:val="00664DA0"/>
    <w:rsid w:val="006650A4"/>
    <w:rsid w:val="00681833"/>
    <w:rsid w:val="00692A33"/>
    <w:rsid w:val="0069347B"/>
    <w:rsid w:val="0069748C"/>
    <w:rsid w:val="006B4254"/>
    <w:rsid w:val="006C5B42"/>
    <w:rsid w:val="006E026F"/>
    <w:rsid w:val="006E3B3F"/>
    <w:rsid w:val="006E4C60"/>
    <w:rsid w:val="006F51B5"/>
    <w:rsid w:val="006F6153"/>
    <w:rsid w:val="00706DD0"/>
    <w:rsid w:val="007133CC"/>
    <w:rsid w:val="00713DA6"/>
    <w:rsid w:val="00722CC1"/>
    <w:rsid w:val="007332DF"/>
    <w:rsid w:val="0074248E"/>
    <w:rsid w:val="00752452"/>
    <w:rsid w:val="007579AE"/>
    <w:rsid w:val="007808D4"/>
    <w:rsid w:val="00785D7E"/>
    <w:rsid w:val="007B20BB"/>
    <w:rsid w:val="007D3314"/>
    <w:rsid w:val="007D681B"/>
    <w:rsid w:val="007E25B8"/>
    <w:rsid w:val="007E4528"/>
    <w:rsid w:val="007F0181"/>
    <w:rsid w:val="007F0374"/>
    <w:rsid w:val="0080219A"/>
    <w:rsid w:val="00820E3C"/>
    <w:rsid w:val="008231A8"/>
    <w:rsid w:val="008467D1"/>
    <w:rsid w:val="00855EE5"/>
    <w:rsid w:val="0086116F"/>
    <w:rsid w:val="008665B4"/>
    <w:rsid w:val="008716F3"/>
    <w:rsid w:val="00874432"/>
    <w:rsid w:val="00874A2F"/>
    <w:rsid w:val="008878D8"/>
    <w:rsid w:val="00891E62"/>
    <w:rsid w:val="00892FD1"/>
    <w:rsid w:val="00894779"/>
    <w:rsid w:val="008B1FA7"/>
    <w:rsid w:val="008B5A8E"/>
    <w:rsid w:val="008B7726"/>
    <w:rsid w:val="008C2ABB"/>
    <w:rsid w:val="008C6E5B"/>
    <w:rsid w:val="008C7BFF"/>
    <w:rsid w:val="008E3261"/>
    <w:rsid w:val="009007FA"/>
    <w:rsid w:val="00902E66"/>
    <w:rsid w:val="00904497"/>
    <w:rsid w:val="00912E7D"/>
    <w:rsid w:val="009177BB"/>
    <w:rsid w:val="00927579"/>
    <w:rsid w:val="00935E66"/>
    <w:rsid w:val="0094626F"/>
    <w:rsid w:val="00946A51"/>
    <w:rsid w:val="00947557"/>
    <w:rsid w:val="00954D92"/>
    <w:rsid w:val="00966EFD"/>
    <w:rsid w:val="0097198F"/>
    <w:rsid w:val="00981F01"/>
    <w:rsid w:val="009919C1"/>
    <w:rsid w:val="00991D68"/>
    <w:rsid w:val="0099500C"/>
    <w:rsid w:val="009A2396"/>
    <w:rsid w:val="009B01B5"/>
    <w:rsid w:val="009C41C1"/>
    <w:rsid w:val="009C4DEE"/>
    <w:rsid w:val="009D0900"/>
    <w:rsid w:val="009D68EC"/>
    <w:rsid w:val="009D6B8B"/>
    <w:rsid w:val="009E3911"/>
    <w:rsid w:val="00A109CD"/>
    <w:rsid w:val="00A1791D"/>
    <w:rsid w:val="00A265DC"/>
    <w:rsid w:val="00A42158"/>
    <w:rsid w:val="00A43C09"/>
    <w:rsid w:val="00A4500D"/>
    <w:rsid w:val="00A86C8C"/>
    <w:rsid w:val="00AA38BA"/>
    <w:rsid w:val="00AA3DEB"/>
    <w:rsid w:val="00AA7E78"/>
    <w:rsid w:val="00AB5646"/>
    <w:rsid w:val="00AC206B"/>
    <w:rsid w:val="00AD183F"/>
    <w:rsid w:val="00AE2A5A"/>
    <w:rsid w:val="00AF2B1D"/>
    <w:rsid w:val="00AF7CBF"/>
    <w:rsid w:val="00B0251B"/>
    <w:rsid w:val="00B04722"/>
    <w:rsid w:val="00B21408"/>
    <w:rsid w:val="00B33548"/>
    <w:rsid w:val="00B33835"/>
    <w:rsid w:val="00B41C17"/>
    <w:rsid w:val="00B47776"/>
    <w:rsid w:val="00B5606B"/>
    <w:rsid w:val="00B624A4"/>
    <w:rsid w:val="00B6308B"/>
    <w:rsid w:val="00B71DA2"/>
    <w:rsid w:val="00B768F2"/>
    <w:rsid w:val="00B9467B"/>
    <w:rsid w:val="00B9507A"/>
    <w:rsid w:val="00BA07AA"/>
    <w:rsid w:val="00BA4BC5"/>
    <w:rsid w:val="00BA7F41"/>
    <w:rsid w:val="00BB71B6"/>
    <w:rsid w:val="00BC1369"/>
    <w:rsid w:val="00BD0903"/>
    <w:rsid w:val="00BD3065"/>
    <w:rsid w:val="00BD4A11"/>
    <w:rsid w:val="00BF10AC"/>
    <w:rsid w:val="00C00D6E"/>
    <w:rsid w:val="00C07731"/>
    <w:rsid w:val="00C14DAE"/>
    <w:rsid w:val="00C1659E"/>
    <w:rsid w:val="00C21AF7"/>
    <w:rsid w:val="00C302E0"/>
    <w:rsid w:val="00C40924"/>
    <w:rsid w:val="00C47B41"/>
    <w:rsid w:val="00C47D8E"/>
    <w:rsid w:val="00C525CB"/>
    <w:rsid w:val="00C57899"/>
    <w:rsid w:val="00CD0A8A"/>
    <w:rsid w:val="00CD3AAD"/>
    <w:rsid w:val="00CD71BC"/>
    <w:rsid w:val="00CE0B01"/>
    <w:rsid w:val="00CE156B"/>
    <w:rsid w:val="00D0084A"/>
    <w:rsid w:val="00D10322"/>
    <w:rsid w:val="00D17F0A"/>
    <w:rsid w:val="00D20265"/>
    <w:rsid w:val="00D22A8B"/>
    <w:rsid w:val="00D312D3"/>
    <w:rsid w:val="00D31D50"/>
    <w:rsid w:val="00D66BFD"/>
    <w:rsid w:val="00D71CCC"/>
    <w:rsid w:val="00D7450A"/>
    <w:rsid w:val="00D747C9"/>
    <w:rsid w:val="00D82EED"/>
    <w:rsid w:val="00D87FA3"/>
    <w:rsid w:val="00D93B47"/>
    <w:rsid w:val="00DD0D77"/>
    <w:rsid w:val="00DE5D9F"/>
    <w:rsid w:val="00DF7B27"/>
    <w:rsid w:val="00E050B4"/>
    <w:rsid w:val="00E14519"/>
    <w:rsid w:val="00E26A8F"/>
    <w:rsid w:val="00E3304A"/>
    <w:rsid w:val="00E5140D"/>
    <w:rsid w:val="00E5268B"/>
    <w:rsid w:val="00E53D0F"/>
    <w:rsid w:val="00E57182"/>
    <w:rsid w:val="00E60908"/>
    <w:rsid w:val="00E67153"/>
    <w:rsid w:val="00E73D34"/>
    <w:rsid w:val="00E82783"/>
    <w:rsid w:val="00E82FDF"/>
    <w:rsid w:val="00E85834"/>
    <w:rsid w:val="00E86AA9"/>
    <w:rsid w:val="00E92F58"/>
    <w:rsid w:val="00E95959"/>
    <w:rsid w:val="00EB00EF"/>
    <w:rsid w:val="00EB100A"/>
    <w:rsid w:val="00EB15C9"/>
    <w:rsid w:val="00EC1BE6"/>
    <w:rsid w:val="00EC2B43"/>
    <w:rsid w:val="00EC3A32"/>
    <w:rsid w:val="00ED323A"/>
    <w:rsid w:val="00ED623E"/>
    <w:rsid w:val="00EF3306"/>
    <w:rsid w:val="00EF5367"/>
    <w:rsid w:val="00F00E2D"/>
    <w:rsid w:val="00F116B0"/>
    <w:rsid w:val="00F16BBA"/>
    <w:rsid w:val="00F25726"/>
    <w:rsid w:val="00F32BE0"/>
    <w:rsid w:val="00F43A89"/>
    <w:rsid w:val="00F54F6F"/>
    <w:rsid w:val="00F64C40"/>
    <w:rsid w:val="00F77CD5"/>
    <w:rsid w:val="00F92C46"/>
    <w:rsid w:val="00FA40CA"/>
    <w:rsid w:val="00FB5430"/>
    <w:rsid w:val="00FD04EC"/>
    <w:rsid w:val="00FD1124"/>
    <w:rsid w:val="00FD79B3"/>
    <w:rsid w:val="00FE25BC"/>
    <w:rsid w:val="00FE7AC9"/>
    <w:rsid w:val="07DD2192"/>
    <w:rsid w:val="0CFEDF4E"/>
    <w:rsid w:val="1DFF2E60"/>
    <w:rsid w:val="1DFF2FCD"/>
    <w:rsid w:val="2FD8BEDA"/>
    <w:rsid w:val="36AEDFE4"/>
    <w:rsid w:val="37DFBB98"/>
    <w:rsid w:val="3AFF6301"/>
    <w:rsid w:val="3DFF2804"/>
    <w:rsid w:val="3E958B4C"/>
    <w:rsid w:val="3FF7C036"/>
    <w:rsid w:val="3FFBE5E7"/>
    <w:rsid w:val="47BFBD4C"/>
    <w:rsid w:val="4F5AEEC1"/>
    <w:rsid w:val="4FAF1C93"/>
    <w:rsid w:val="531FE301"/>
    <w:rsid w:val="5E7FF41E"/>
    <w:rsid w:val="5FBF9AD8"/>
    <w:rsid w:val="5FC09F93"/>
    <w:rsid w:val="5FED7889"/>
    <w:rsid w:val="66F79299"/>
    <w:rsid w:val="77DF1C5F"/>
    <w:rsid w:val="77FB0DE1"/>
    <w:rsid w:val="7B3CDDCA"/>
    <w:rsid w:val="7BBE1BDF"/>
    <w:rsid w:val="7DFFDA57"/>
    <w:rsid w:val="7EA7EEEB"/>
    <w:rsid w:val="7EFF1C0C"/>
    <w:rsid w:val="7FDF0FBE"/>
    <w:rsid w:val="7FFF2878"/>
    <w:rsid w:val="957F0F85"/>
    <w:rsid w:val="AE8517A7"/>
    <w:rsid w:val="AF7E6E26"/>
    <w:rsid w:val="B8AF9D2E"/>
    <w:rsid w:val="BDFF4D17"/>
    <w:rsid w:val="BFB5E700"/>
    <w:rsid w:val="BFDF2F83"/>
    <w:rsid w:val="DB7F82AC"/>
    <w:rsid w:val="DEDDF1D3"/>
    <w:rsid w:val="DFFECACF"/>
    <w:rsid w:val="ECC2CE76"/>
    <w:rsid w:val="EFDF990C"/>
    <w:rsid w:val="F3674068"/>
    <w:rsid w:val="F61B7EF7"/>
    <w:rsid w:val="F783315D"/>
    <w:rsid w:val="F7FB3470"/>
    <w:rsid w:val="F8FF096F"/>
    <w:rsid w:val="F9ABD8FC"/>
    <w:rsid w:val="FADD6C98"/>
    <w:rsid w:val="FE272BE9"/>
    <w:rsid w:val="FEFF6070"/>
    <w:rsid w:val="FF7F397C"/>
    <w:rsid w:val="FF7FBDAA"/>
    <w:rsid w:val="FFFE78F3"/>
    <w:rsid w:val="FFFF1A1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pPr>
      <w:spacing w:after="0"/>
    </w:pPr>
    <w:rPr>
      <w:sz w:val="18"/>
      <w:szCs w:val="18"/>
    </w:rPr>
  </w:style>
  <w:style w:type="paragraph" w:styleId="3">
    <w:name w:val="footer"/>
    <w:basedOn w:val="1"/>
    <w:link w:val="9"/>
    <w:unhideWhenUsed/>
    <w:qFormat/>
    <w:uiPriority w:val="99"/>
    <w:pPr>
      <w:tabs>
        <w:tab w:val="center" w:pos="4153"/>
        <w:tab w:val="right" w:pos="8306"/>
      </w:tabs>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jc w:val="center"/>
    </w:pPr>
    <w:rPr>
      <w:sz w:val="18"/>
      <w:szCs w:val="18"/>
    </w:rPr>
  </w:style>
  <w:style w:type="paragraph" w:styleId="5">
    <w:name w:val="Normal (Web)"/>
    <w:basedOn w:val="1"/>
    <w:qFormat/>
    <w:uiPriority w:val="0"/>
    <w:rPr>
      <w:sz w:val="24"/>
    </w:rPr>
  </w:style>
  <w:style w:type="character" w:customStyle="1" w:styleId="8">
    <w:name w:val="页眉 Char"/>
    <w:basedOn w:val="7"/>
    <w:link w:val="4"/>
    <w:qFormat/>
    <w:uiPriority w:val="99"/>
    <w:rPr>
      <w:rFonts w:ascii="Tahoma" w:hAnsi="Tahoma"/>
      <w:sz w:val="18"/>
      <w:szCs w:val="18"/>
    </w:rPr>
  </w:style>
  <w:style w:type="character" w:customStyle="1" w:styleId="9">
    <w:name w:val="页脚 Char"/>
    <w:basedOn w:val="7"/>
    <w:link w:val="3"/>
    <w:qFormat/>
    <w:uiPriority w:val="99"/>
    <w:rPr>
      <w:rFonts w:ascii="Tahoma" w:hAnsi="Tahoma"/>
      <w:sz w:val="18"/>
      <w:szCs w:val="18"/>
    </w:rPr>
  </w:style>
  <w:style w:type="character" w:customStyle="1" w:styleId="10">
    <w:name w:val="批注框文本 Char"/>
    <w:basedOn w:val="7"/>
    <w:link w:val="2"/>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7"/>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24</Pages>
  <Words>6017</Words>
  <Characters>6199</Characters>
  <Lines>281</Lines>
  <Paragraphs>62</Paragraphs>
  <TotalTime>1</TotalTime>
  <ScaleCrop>false</ScaleCrop>
  <LinksUpToDate>false</LinksUpToDate>
  <CharactersWithSpaces>12154</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2021-04-03T11:15:00Z</dcterms:created>
  <dc:creator>Administrator</dc:creator>
  <cp:lastModifiedBy>quzhou</cp:lastModifiedBy>
  <cp:lastPrinted>2022-01-17T09:02:00Z</cp:lastPrinted>
  <dcterms:modified xsi:type="dcterms:W3CDTF">2022-04-12T14:23:19Z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